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909"/>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909"/>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90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909"/>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909"/>
        <w:ind w:left="2518" w:hanging="18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r>
      <w:r/>
    </w:p>
    <w:p>
      <w:pPr>
        <w:pStyle w:val="909"/>
        <w:ind w:left="2518" w:hanging="18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r>
      <w:r/>
    </w:p>
    <w:p>
      <w:pPr>
        <w:pStyle w:val="909"/>
        <w:ind w:firstLine="72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常州市第一人民医院机器人术中彩色</w:t>
      </w:r>
      <w:r>
        <w:rPr>
          <w:rFonts w:hint="eastAsia" w:ascii="宋体" w:hAnsi="宋体"/>
          <w:bCs/>
          <w:color w:val="000000"/>
          <w:sz w:val="36"/>
          <w:szCs w:val="36"/>
          <w:highlight w:val="none"/>
        </w:rPr>
      </w:r>
      <w:r/>
    </w:p>
    <w:p>
      <w:pPr>
        <w:pStyle w:val="909"/>
        <w:ind w:firstLine="2520"/>
        <w:jc w:val="left"/>
        <w:spacing w:line="360" w:lineRule="auto"/>
        <w:tabs>
          <w:tab w:val="left" w:pos="3240" w:leader="none"/>
          <w:tab w:val="left" w:pos="3420" w:leader="none"/>
        </w:tabs>
        <w:rPr>
          <w:rFonts w:hint="eastAsia" w:ascii="宋体" w:hAnsi="宋体"/>
          <w:bCs/>
          <w:color w:val="000000"/>
          <w:sz w:val="36"/>
          <w:szCs w:val="36"/>
          <w:highlight w:val="none"/>
        </w:rPr>
      </w:pPr>
      <w:r>
        <w:rPr>
          <w:rFonts w:hint="eastAsia" w:ascii="宋体" w:hAnsi="宋体"/>
          <w:bCs/>
          <w:color w:val="000000"/>
          <w:sz w:val="36"/>
          <w:szCs w:val="36"/>
          <w:highlight w:val="none"/>
        </w:rPr>
        <w:t xml:space="preserve">多普勒超声诊断系统采购项目</w:t>
      </w:r>
      <w:r>
        <w:rPr>
          <w:rFonts w:hint="eastAsia" w:ascii="宋体" w:hAnsi="宋体"/>
          <w:bCs/>
          <w:color w:val="000000"/>
          <w:sz w:val="36"/>
          <w:szCs w:val="36"/>
          <w:highlight w:val="none"/>
        </w:rPr>
      </w:r>
      <w:r/>
    </w:p>
    <w:p>
      <w:pPr>
        <w:pStyle w:val="909"/>
        <w:ind w:firstLine="72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项目编号：</w:t>
      </w:r>
      <w:bookmarkStart w:id="0" w:name="_Hlk140156589"/>
      <w:r>
        <w:rPr>
          <w:rFonts w:hint="eastAsia" w:ascii="宋体" w:hAnsi="宋体"/>
          <w:bCs/>
          <w:color w:val="000000"/>
          <w:sz w:val="36"/>
          <w:szCs w:val="36"/>
          <w:highlight w:val="none"/>
          <w:lang w:eastAsia="zh-CN"/>
        </w:rPr>
        <w:t xml:space="preserve">JSZC-320400-YTZB-G2026-0001</w:t>
      </w:r>
      <w:r>
        <w:rPr>
          <w:rFonts w:hint="eastAsia" w:ascii="宋体" w:hAnsi="宋体" w:eastAsia="宋体"/>
          <w:bCs/>
          <w:color w:val="000000"/>
          <w:sz w:val="36"/>
          <w:szCs w:val="36"/>
          <w:highlight w:val="none"/>
          <w:lang w:eastAsia="zh-CN"/>
        </w:rPr>
      </w:r>
      <w:r/>
    </w:p>
    <w:p>
      <w:pPr>
        <w:pStyle w:val="909"/>
        <w:ind w:firstLine="720"/>
        <w:jc w:val="left"/>
        <w:spacing w:line="360" w:lineRule="auto"/>
        <w:tabs>
          <w:tab w:val="left" w:pos="3240" w:leader="none"/>
          <w:tab w:val="left" w:pos="3420" w:leader="none"/>
        </w:tabs>
        <w:rPr>
          <w:rFonts w:hint="eastAsia" w:ascii="宋体" w:hAnsi="宋体"/>
          <w:bCs/>
          <w:color w:val="000000"/>
          <w:sz w:val="36"/>
          <w:szCs w:val="36"/>
          <w:highlight w:val="none"/>
        </w:rPr>
      </w:pPr>
      <w:r/>
      <w:bookmarkEnd w:id="0"/>
      <w:r>
        <w:rPr>
          <w:rFonts w:ascii="宋体" w:hAnsi="宋体"/>
          <w:bCs/>
          <w:color w:val="000000"/>
          <w:sz w:val="36"/>
          <w:szCs w:val="36"/>
          <w:highlight w:val="none"/>
        </w:rPr>
        <w:t xml:space="preserve">采 购 人：</w:t>
      </w:r>
      <w:bookmarkStart w:id="1" w:name="_Hlk140156643"/>
      <w:r>
        <w:rPr>
          <w:rFonts w:hint="eastAsia" w:ascii="宋体" w:hAnsi="宋体"/>
          <w:bCs/>
          <w:color w:val="000000"/>
          <w:sz w:val="36"/>
          <w:szCs w:val="36"/>
          <w:highlight w:val="none"/>
        </w:rPr>
        <w:t xml:space="preserve">常州市第一人民医院 </w:t>
      </w:r>
      <w:r>
        <w:rPr>
          <w:rFonts w:hint="eastAsia" w:ascii="宋体" w:hAnsi="宋体"/>
          <w:bCs/>
          <w:color w:val="000000"/>
          <w:sz w:val="36"/>
          <w:szCs w:val="36"/>
          <w:highlight w:val="none"/>
        </w:rPr>
      </w:r>
      <w:r/>
    </w:p>
    <w:p>
      <w:pPr>
        <w:pStyle w:val="909"/>
        <w:ind w:firstLine="720"/>
        <w:jc w:val="left"/>
        <w:spacing w:line="360" w:lineRule="auto"/>
        <w:tabs>
          <w:tab w:val="left" w:pos="3240" w:leader="none"/>
          <w:tab w:val="left" w:pos="3420" w:leader="none"/>
        </w:tabs>
        <w:rPr>
          <w:rFonts w:ascii="宋体" w:hAnsi="宋体"/>
          <w:bCs/>
          <w:color w:val="000000"/>
          <w:sz w:val="36"/>
          <w:szCs w:val="36"/>
          <w:highlight w:val="none"/>
        </w:rPr>
      </w:pPr>
      <w:r/>
      <w:bookmarkEnd w:id="1"/>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常州盈泰招标有限公司</w:t>
      </w:r>
      <w:r>
        <w:rPr>
          <w:rFonts w:ascii="宋体" w:hAnsi="宋体"/>
          <w:bCs/>
          <w:color w:val="000000"/>
          <w:sz w:val="36"/>
          <w:szCs w:val="36"/>
          <w:highlight w:val="none"/>
        </w:rPr>
        <w:t xml:space="preserve"> </w:t>
      </w:r>
      <w:r>
        <w:rPr>
          <w:rFonts w:ascii="宋体" w:hAnsi="宋体"/>
          <w:bCs/>
          <w:color w:val="000000"/>
          <w:sz w:val="36"/>
          <w:szCs w:val="36"/>
          <w:highlight w:val="none"/>
        </w:rPr>
      </w:r>
      <w:r/>
    </w:p>
    <w:p>
      <w:pPr>
        <w:pStyle w:val="909"/>
        <w:jc w:val="left"/>
        <w:widowControl/>
        <w:rPr>
          <w:rFonts w:hint="eastAsia" w:ascii="宋体" w:hAnsi="宋体"/>
          <w:b/>
          <w:color w:val="000000"/>
          <w:sz w:val="72"/>
          <w:highlight w:val="none"/>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280" w:bottom="1882" w:left="1587" w:header="851" w:footer="851" w:gutter="0"/>
          <w:pgNumType w:start="1"/>
          <w:cols w:num="1" w:sep="0" w:space="1701" w:equalWidth="1"/>
          <w:docGrid w:linePitch="360"/>
          <w:titlePg/>
        </w:sectPr>
      </w:pPr>
      <w:r>
        <w:rPr>
          <w:rFonts w:hint="eastAsia" w:ascii="宋体" w:hAnsi="宋体"/>
          <w:b/>
          <w:color w:val="000000"/>
          <w:sz w:val="72"/>
          <w:highlight w:val="none"/>
        </w:rPr>
        <w:br w:type="page" w:clear="all"/>
      </w:r>
      <w:r/>
    </w:p>
    <w:p>
      <w:pPr>
        <w:pStyle w:val="909"/>
        <w:jc w:val="center"/>
        <w:spacing w:line="360" w:lineRule="auto"/>
        <w:rPr>
          <w:rFonts w:ascii="宋体" w:hAnsi="宋体"/>
          <w:b/>
          <w:color w:val="000000"/>
          <w:sz w:val="36"/>
          <w:szCs w:val="36"/>
          <w:highlight w:val="none"/>
        </w:rPr>
        <w:outlineLvl w:val="0"/>
      </w:pPr>
      <w:r/>
      <w:bookmarkStart w:id="2" w:name="_Toc99301418"/>
      <w:r/>
      <w:bookmarkStart w:id="3" w:name="_Toc6210"/>
      <w:r/>
      <w:bookmarkStart w:id="4" w:name="_Toc140168422"/>
      <w:r/>
      <w:bookmarkStart w:id="5" w:name="_Toc146275788"/>
      <w:r>
        <w:rPr>
          <w:rFonts w:ascii="宋体" w:hAnsi="宋体"/>
          <w:b/>
          <w:color w:val="000000"/>
          <w:sz w:val="36"/>
          <w:szCs w:val="36"/>
          <w:highlight w:val="none"/>
        </w:rPr>
      </w:r>
      <w:r/>
    </w:p>
    <w:p>
      <w:pPr>
        <w:pStyle w:val="909"/>
        <w:jc w:val="center"/>
        <w:spacing w:line="360" w:lineRule="auto"/>
        <w:rPr>
          <w:rFonts w:ascii="宋体" w:hAnsi="宋体"/>
          <w:b/>
          <w:color w:val="000000"/>
          <w:sz w:val="36"/>
          <w:szCs w:val="36"/>
          <w:highlight w:val="none"/>
        </w:rPr>
        <w:outlineLvl w:val="0"/>
      </w:pPr>
      <w:r/>
      <w:bookmarkStart w:id="6" w:name="_Toc23437"/>
      <w:r>
        <w:rPr>
          <w:rFonts w:ascii="宋体" w:hAnsi="宋体"/>
          <w:b/>
          <w:color w:val="000000"/>
          <w:sz w:val="36"/>
          <w:szCs w:val="36"/>
          <w:highlight w:val="none"/>
        </w:rPr>
        <w:t xml:space="preserve">目      录</w:t>
      </w:r>
      <w:bookmarkEnd w:id="2"/>
      <w:r/>
      <w:bookmarkEnd w:id="3"/>
      <w:r/>
      <w:bookmarkEnd w:id="4"/>
      <w:r/>
      <w:bookmarkEnd w:id="5"/>
      <w:r/>
      <w:bookmarkEnd w:id="6"/>
      <w:r>
        <w:rPr>
          <w:rFonts w:ascii="宋体" w:hAnsi="宋体"/>
          <w:b/>
          <w:color w:val="000000"/>
          <w:sz w:val="36"/>
          <w:szCs w:val="36"/>
          <w:highlight w:val="none"/>
        </w:rPr>
      </w:r>
      <w:r/>
    </w:p>
    <w:p>
      <w:pPr>
        <w:pStyle w:val="909"/>
        <w:rPr>
          <w:rFonts w:ascii="宋体" w:hAnsi="宋体"/>
          <w:color w:val="000000"/>
          <w:sz w:val="24"/>
          <w:highlight w:val="none"/>
        </w:rPr>
      </w:pPr>
      <w:r>
        <w:rPr>
          <w:rFonts w:ascii="宋体" w:hAnsi="宋体"/>
          <w:color w:val="000000"/>
          <w:sz w:val="24"/>
          <w:highlight w:val="none"/>
        </w:rPr>
      </w:r>
      <w:r/>
    </w:p>
    <w:p>
      <w:pPr>
        <w:pStyle w:val="909"/>
        <w:rPr>
          <w:rFonts w:ascii="宋体" w:hAnsi="宋体"/>
          <w:color w:val="000000"/>
          <w:sz w:val="24"/>
          <w:highlight w:val="none"/>
        </w:rPr>
      </w:pPr>
      <w:r>
        <w:rPr>
          <w:rFonts w:ascii="宋体" w:hAnsi="宋体"/>
          <w:color w:val="000000"/>
          <w:sz w:val="24"/>
          <w:highlight w:val="none"/>
        </w:rPr>
      </w:r>
      <w:r/>
    </w:p>
    <w:p>
      <w:pPr>
        <w:pStyle w:val="909"/>
        <w:rPr>
          <w:rFonts w:ascii="宋体" w:hAnsi="宋体"/>
          <w:color w:val="000000"/>
          <w:sz w:val="24"/>
          <w:highlight w:val="none"/>
        </w:rPr>
      </w:pPr>
      <w:r>
        <w:rPr>
          <w:rFonts w:ascii="宋体" w:hAnsi="宋体"/>
          <w:color w:val="000000"/>
          <w:sz w:val="24"/>
          <w:highlight w:val="none"/>
        </w:rPr>
      </w:r>
      <w:r/>
    </w:p>
    <w:p>
      <w:pPr>
        <w:pStyle w:val="962"/>
        <w:tabs>
          <w:tab w:val="right" w:pos="9272" w:leader="dot"/>
        </w:tabs>
        <w:rPr>
          <w:color w:val="000000"/>
          <w:sz w:val="28"/>
          <w:szCs w:val="28"/>
          <w:highlight w:val="none"/>
        </w:rPr>
      </w:pPr>
      <w:r>
        <w:rPr>
          <w:b w:val="0"/>
          <w:color w:val="000000"/>
          <w:sz w:val="28"/>
          <w:szCs w:val="28"/>
          <w:highlight w:val="none"/>
        </w:rPr>
        <w:fldChar w:fldCharType="begin"/>
      </w:r>
      <w:r>
        <w:rPr>
          <w:b w:val="0"/>
          <w:color w:val="000000"/>
          <w:sz w:val="28"/>
          <w:szCs w:val="28"/>
          <w:highlight w:val="none"/>
        </w:rPr>
        <w:instrText xml:space="preserve"> TOC \o "1-1" \h \z \u </w:instrText>
      </w:r>
      <w:r>
        <w:rPr>
          <w:b w:val="0"/>
          <w:color w:val="000000"/>
          <w:sz w:val="28"/>
          <w:szCs w:val="28"/>
          <w:highlight w:val="none"/>
        </w:rPr>
        <w:fldChar w:fldCharType="separate"/>
      </w:r>
      <w:r>
        <w:rPr>
          <w:color w:val="000000"/>
          <w:sz w:val="28"/>
          <w:szCs w:val="28"/>
          <w:highlight w:val="none"/>
        </w:rPr>
        <w:fldChar w:fldCharType="begin"/>
      </w:r>
      <w:r>
        <w:rPr>
          <w:color w:val="000000"/>
          <w:sz w:val="28"/>
          <w:szCs w:val="28"/>
          <w:highlight w:val="none"/>
        </w:rPr>
        <w:instrText xml:space="preserve"> HYPERLINK \l _Toc6120 </w:instrText>
      </w:r>
      <w:r>
        <w:rPr>
          <w:color w:val="000000"/>
          <w:sz w:val="28"/>
          <w:szCs w:val="28"/>
          <w:highlight w:val="none"/>
        </w:rPr>
        <w:fldChar w:fldCharType="separate"/>
      </w:r>
      <w:r>
        <w:rPr>
          <w:color w:val="000000"/>
          <w:sz w:val="28"/>
          <w:szCs w:val="40"/>
          <w:highlight w:val="none"/>
        </w:rPr>
        <w:t xml:space="preserve">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_Toc6120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962"/>
        <w:tabs>
          <w:tab w:val="right" w:pos="9272"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_Toc5253 </w:instrText>
      </w:r>
      <w:r>
        <w:rPr>
          <w:color w:val="000000"/>
          <w:sz w:val="28"/>
          <w:szCs w:val="28"/>
          <w:highlight w:val="none"/>
        </w:rPr>
        <w:fldChar w:fldCharType="separate"/>
      </w:r>
      <w:r>
        <w:rPr>
          <w:color w:val="000000"/>
          <w:sz w:val="28"/>
          <w:szCs w:val="40"/>
          <w:highlight w:val="none"/>
        </w:rPr>
        <w:t xml:space="preserve">第二章   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_Toc5253 \h </w:instrText>
      </w:r>
      <w:r>
        <w:rPr>
          <w:color w:val="000000"/>
          <w:sz w:val="28"/>
          <w:szCs w:val="28"/>
          <w:highlight w:val="none"/>
        </w:rPr>
        <w:fldChar w:fldCharType="separate"/>
      </w:r>
      <w:r>
        <w:rPr>
          <w:color w:val="000000"/>
          <w:sz w:val="28"/>
          <w:szCs w:val="28"/>
          <w:highlight w:val="none"/>
        </w:rPr>
        <w:t xml:space="preserve">5</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962"/>
        <w:tabs>
          <w:tab w:val="right" w:pos="9272"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_Toc83 </w:instrText>
      </w:r>
      <w:r>
        <w:rPr>
          <w:color w:val="000000"/>
          <w:sz w:val="28"/>
          <w:szCs w:val="28"/>
          <w:highlight w:val="none"/>
        </w:rPr>
        <w:fldChar w:fldCharType="separate"/>
      </w:r>
      <w:r>
        <w:rPr>
          <w:color w:val="000000"/>
          <w:sz w:val="28"/>
          <w:szCs w:val="40"/>
          <w:highlight w:val="none"/>
        </w:rPr>
        <w:t xml:space="preserve">第三章   资格审查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_Toc83 \h </w:instrText>
      </w:r>
      <w:r>
        <w:rPr>
          <w:color w:val="000000"/>
          <w:sz w:val="28"/>
          <w:szCs w:val="28"/>
          <w:highlight w:val="none"/>
        </w:rPr>
        <w:fldChar w:fldCharType="separate"/>
      </w:r>
      <w:r>
        <w:rPr>
          <w:color w:val="000000"/>
          <w:sz w:val="28"/>
          <w:szCs w:val="28"/>
          <w:highlight w:val="none"/>
        </w:rPr>
        <w:t xml:space="preserve">20</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962"/>
        <w:tabs>
          <w:tab w:val="right" w:pos="9272"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_Toc29670 </w:instrText>
      </w:r>
      <w:r>
        <w:rPr>
          <w:color w:val="000000"/>
          <w:sz w:val="28"/>
          <w:szCs w:val="28"/>
          <w:highlight w:val="none"/>
        </w:rPr>
        <w:fldChar w:fldCharType="separate"/>
      </w:r>
      <w:r>
        <w:rPr>
          <w:color w:val="000000"/>
          <w:sz w:val="28"/>
          <w:szCs w:val="40"/>
          <w:highlight w:val="none"/>
        </w:rPr>
        <w:t xml:space="preserve">第四章   评标程序、评标方法和评标标准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_Toc29670 \h </w:instrText>
      </w:r>
      <w:r>
        <w:rPr>
          <w:color w:val="000000"/>
          <w:sz w:val="28"/>
          <w:szCs w:val="28"/>
          <w:highlight w:val="none"/>
        </w:rPr>
        <w:fldChar w:fldCharType="separate"/>
      </w:r>
      <w:r>
        <w:rPr>
          <w:color w:val="000000"/>
          <w:sz w:val="28"/>
          <w:szCs w:val="28"/>
          <w:highlight w:val="none"/>
        </w:rPr>
        <w:t xml:space="preserve">22</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962"/>
        <w:tabs>
          <w:tab w:val="right" w:pos="9272"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_Toc8294 </w:instrText>
      </w:r>
      <w:r>
        <w:rPr>
          <w:color w:val="000000"/>
          <w:sz w:val="28"/>
          <w:szCs w:val="28"/>
          <w:highlight w:val="none"/>
        </w:rPr>
        <w:fldChar w:fldCharType="separate"/>
      </w:r>
      <w:r>
        <w:rPr>
          <w:color w:val="000000"/>
          <w:sz w:val="28"/>
          <w:szCs w:val="40"/>
          <w:highlight w:val="none"/>
        </w:rPr>
        <w:t xml:space="preserve">第五章   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_Toc8294 \h </w:instrText>
      </w:r>
      <w:r>
        <w:rPr>
          <w:color w:val="000000"/>
          <w:sz w:val="28"/>
          <w:szCs w:val="28"/>
          <w:highlight w:val="none"/>
        </w:rPr>
        <w:fldChar w:fldCharType="separate"/>
      </w:r>
      <w:r>
        <w:rPr>
          <w:color w:val="000000"/>
          <w:sz w:val="28"/>
          <w:szCs w:val="28"/>
          <w:highlight w:val="none"/>
        </w:rPr>
        <w:t xml:space="preserve">32</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962"/>
        <w:tabs>
          <w:tab w:val="right" w:pos="9272" w:leader="dot"/>
        </w:tabs>
        <w:rPr>
          <w:color w:val="000000"/>
          <w:sz w:val="28"/>
          <w:szCs w:val="28"/>
          <w:highlight w:val="none"/>
        </w:rPr>
      </w:pPr>
      <w:r>
        <w:rPr>
          <w:color w:val="000000"/>
          <w:sz w:val="28"/>
          <w:szCs w:val="28"/>
          <w:highlight w:val="none"/>
        </w:rPr>
        <w:t xml:space="preserve">第六章   拟签订的合同文本</w:t>
      </w:r>
      <w:r>
        <w:rPr>
          <w:color w:val="000000"/>
          <w:sz w:val="28"/>
          <w:szCs w:val="28"/>
          <w:highlight w:val="none"/>
        </w:rPr>
        <w:tab/>
      </w:r>
      <w:r>
        <w:rPr>
          <w:rFonts w:hint="eastAsia"/>
          <w:color w:val="000000"/>
          <w:sz w:val="28"/>
          <w:szCs w:val="28"/>
          <w:highlight w:val="none"/>
        </w:rPr>
        <w:t xml:space="preserve">35</w:t>
      </w:r>
      <w:r>
        <w:rPr>
          <w:color w:val="000000"/>
          <w:sz w:val="28"/>
          <w:szCs w:val="28"/>
          <w:highlight w:val="none"/>
        </w:rPr>
      </w:r>
      <w:r/>
    </w:p>
    <w:p>
      <w:pPr>
        <w:pStyle w:val="962"/>
        <w:tabs>
          <w:tab w:val="right" w:pos="9272"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_Toc16559 </w:instrText>
      </w:r>
      <w:r>
        <w:rPr>
          <w:color w:val="000000"/>
          <w:sz w:val="28"/>
          <w:szCs w:val="28"/>
          <w:highlight w:val="none"/>
        </w:rPr>
        <w:fldChar w:fldCharType="separate"/>
      </w:r>
      <w:r>
        <w:rPr>
          <w:color w:val="000000"/>
          <w:sz w:val="28"/>
          <w:szCs w:val="40"/>
          <w:highlight w:val="none"/>
        </w:rPr>
        <w:t xml:space="preserve">第七章   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_Toc16559 \h </w:instrText>
      </w:r>
      <w:r>
        <w:rPr>
          <w:color w:val="000000"/>
          <w:sz w:val="28"/>
          <w:szCs w:val="28"/>
          <w:highlight w:val="none"/>
        </w:rPr>
        <w:fldChar w:fldCharType="separate"/>
      </w:r>
      <w:r>
        <w:rPr>
          <w:color w:val="000000"/>
          <w:sz w:val="28"/>
          <w:szCs w:val="28"/>
          <w:highlight w:val="none"/>
        </w:rPr>
        <w:t xml:space="preserve">43</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962"/>
        <w:spacing w:line="360" w:lineRule="auto"/>
        <w:tabs>
          <w:tab w:val="left" w:pos="1050" w:leader="none"/>
          <w:tab w:val="right" w:pos="8937" w:leader="dot"/>
        </w:tabs>
        <w:rPr>
          <w:b w:val="0"/>
          <w:color w:val="000000"/>
          <w:highlight w:val="none"/>
        </w:rPr>
      </w:pPr>
      <w:r>
        <w:rPr>
          <w:color w:val="000000"/>
          <w:sz w:val="28"/>
          <w:szCs w:val="28"/>
          <w:highlight w:val="none"/>
        </w:rPr>
        <w:fldChar w:fldCharType="end"/>
      </w:r>
      <w:r>
        <w:rPr>
          <w:b w:val="0"/>
          <w:color w:val="000000"/>
          <w:highlight w:val="none"/>
        </w:rPr>
      </w:r>
      <w:r/>
    </w:p>
    <w:p>
      <w:pPr>
        <w:pStyle w:val="909"/>
        <w:jc w:val="center"/>
        <w:spacing w:line="360" w:lineRule="auto"/>
        <w:rPr>
          <w:rFonts w:ascii="宋体" w:hAnsi="宋体"/>
          <w:color w:val="000000"/>
          <w:sz w:val="24"/>
          <w:highlight w:val="none"/>
        </w:rPr>
        <w:outlineLvl w:val="0"/>
      </w:pPr>
      <w:r>
        <w:rPr>
          <w:rFonts w:ascii="宋体" w:hAnsi="宋体"/>
          <w:color w:val="000000"/>
          <w:sz w:val="24"/>
          <w:highlight w:val="none"/>
        </w:rPr>
      </w:r>
      <w:r/>
    </w:p>
    <w:p>
      <w:pPr>
        <w:pStyle w:val="909"/>
        <w:jc w:val="center"/>
        <w:spacing w:line="360" w:lineRule="auto"/>
        <w:rPr>
          <w:rFonts w:ascii="宋体" w:hAnsi="宋体"/>
          <w:b/>
          <w:color w:val="000000"/>
          <w:sz w:val="36"/>
          <w:szCs w:val="36"/>
          <w:highlight w:val="none"/>
        </w:rPr>
        <w:sectPr>
          <w:headerReference w:type="first" r:id="rId12"/>
          <w:footerReference w:type="default" r:id="rId20"/>
          <w:footnotePr/>
          <w:endnotePr/>
          <w:type w:val="nextColumn"/>
          <w:pgSz w:w="11907" w:h="16840" w:orient="portrait"/>
          <w:pgMar w:top="1418" w:right="1134" w:bottom="1418" w:left="1501" w:header="794" w:footer="851" w:gutter="0"/>
          <w:cols w:num="1" w:sep="0" w:space="1701" w:equalWidth="1"/>
          <w:docGrid w:linePitch="360"/>
          <w:titlePg/>
        </w:sectPr>
        <w:outlineLvl w:val="0"/>
      </w:pPr>
      <w:r>
        <w:rPr>
          <w:rFonts w:ascii="宋体" w:hAnsi="宋体"/>
          <w:b/>
          <w:color w:val="000000"/>
          <w:sz w:val="36"/>
          <w:szCs w:val="36"/>
          <w:highlight w:val="none"/>
        </w:rPr>
        <w:br w:type="page" w:clear="all"/>
      </w:r>
      <w:r/>
    </w:p>
    <w:p>
      <w:pPr>
        <w:pStyle w:val="909"/>
        <w:jc w:val="center"/>
        <w:spacing w:line="360" w:lineRule="auto"/>
        <w:rPr>
          <w:rFonts w:ascii="宋体" w:hAnsi="宋体"/>
          <w:b/>
          <w:color w:val="000000"/>
          <w:sz w:val="36"/>
          <w:szCs w:val="36"/>
          <w:highlight w:val="none"/>
        </w:rPr>
        <w:outlineLvl w:val="0"/>
      </w:pPr>
      <w:r/>
      <w:bookmarkStart w:id="7" w:name="_Toc6120"/>
      <w:r>
        <w:rPr>
          <w:rFonts w:ascii="宋体" w:hAnsi="宋体"/>
          <w:b/>
          <w:color w:val="000000"/>
          <w:sz w:val="36"/>
          <w:szCs w:val="36"/>
          <w:highlight w:val="none"/>
        </w:rPr>
        <w:t xml:space="preserve">第一章   投标邀请</w:t>
      </w:r>
      <w:bookmarkEnd w:id="7"/>
      <w:r>
        <w:rPr>
          <w:rFonts w:ascii="宋体" w:hAnsi="宋体"/>
          <w:b/>
          <w:color w:val="000000"/>
          <w:sz w:val="36"/>
          <w:szCs w:val="36"/>
          <w:highlight w:val="none"/>
        </w:rPr>
      </w:r>
      <w:r/>
    </w:p>
    <w:p>
      <w:pPr>
        <w:pStyle w:val="909"/>
        <w:ind w:firstLine="480"/>
        <w:spacing w:line="360" w:lineRule="auto"/>
        <w:rPr>
          <w:rFonts w:ascii="宋体" w:hAnsi="宋体"/>
          <w:color w:val="000000"/>
          <w:sz w:val="24"/>
          <w:highlight w:val="none"/>
        </w:rPr>
      </w:pPr>
      <w:r/>
      <w:bookmarkStart w:id="8" w:name="_Toc28359002"/>
      <w:r/>
      <w:bookmarkStart w:id="9" w:name="_Toc28359079"/>
      <w:r/>
      <w:bookmarkStart w:id="10" w:name="_Toc35393790"/>
      <w:r/>
      <w:bookmarkStart w:id="11" w:name="_Toc35393621"/>
      <w:r/>
      <w:bookmarkStart w:id="12" w:name="_Hlk24379207"/>
      <w:r>
        <w:rPr>
          <w:rFonts w:ascii="宋体" w:hAnsi="宋体"/>
          <w:color w:val="000000"/>
          <w:sz w:val="24"/>
          <w:highlight w:val="none"/>
        </w:rPr>
      </w:r>
      <w:r/>
    </w:p>
    <w:p>
      <w:pPr>
        <w:pStyle w:val="911"/>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一、项目基本情况</w:t>
      </w:r>
      <w:bookmarkEnd w:id="8"/>
      <w:r/>
      <w:bookmarkEnd w:id="9"/>
      <w:r/>
      <w:bookmarkEnd w:id="10"/>
      <w:r/>
      <w:bookmarkEnd w:id="11"/>
      <w:r>
        <w:rPr>
          <w:rFonts w:ascii="宋体" w:hAnsi="宋体" w:eastAsia="宋体"/>
          <w:color w:val="000000"/>
          <w:sz w:val="24"/>
          <w:szCs w:val="24"/>
          <w:highlight w:val="none"/>
        </w:rPr>
      </w:r>
      <w:r/>
    </w:p>
    <w:p>
      <w:pPr>
        <w:pStyle w:val="909"/>
        <w:ind w:firstLine="480"/>
        <w:spacing w:line="360" w:lineRule="auto"/>
        <w:rPr>
          <w:rFonts w:hint="eastAsia" w:ascii="宋体" w:hAnsi="宋体" w:eastAsia="宋体"/>
          <w:color w:val="000000"/>
          <w:sz w:val="24"/>
          <w:highlight w:val="none"/>
          <w:lang w:eastAsia="zh-CN"/>
        </w:rPr>
      </w:pPr>
      <w:r>
        <w:rPr>
          <w:rFonts w:ascii="宋体" w:hAnsi="宋体"/>
          <w:color w:val="000000"/>
          <w:sz w:val="24"/>
          <w:highlight w:val="none"/>
        </w:rPr>
        <w:t xml:space="preserve">1.项目编号：</w:t>
      </w:r>
      <w:r>
        <w:rPr>
          <w:rFonts w:hint="eastAsia" w:ascii="宋体" w:hAnsi="宋体"/>
          <w:color w:val="000000"/>
          <w:sz w:val="24"/>
          <w:highlight w:val="none"/>
          <w:lang w:eastAsia="zh-CN"/>
        </w:rPr>
        <w:t xml:space="preserve">JSZC-320400-YTZB-G2026-0001</w:t>
      </w:r>
      <w:r>
        <w:rPr>
          <w:rFonts w:hint="eastAsia" w:ascii="宋体" w:hAnsi="宋体" w:eastAsia="宋体"/>
          <w:color w:val="000000"/>
          <w:sz w:val="24"/>
          <w:highlight w:val="none"/>
          <w:lang w:eastAsia="zh-CN"/>
        </w:rPr>
      </w:r>
      <w:r/>
    </w:p>
    <w:p>
      <w:pPr>
        <w:pStyle w:val="909"/>
        <w:ind w:left="1919" w:hanging="1440"/>
        <w:spacing w:line="360" w:lineRule="auto"/>
        <w:rPr>
          <w:rFonts w:hint="eastAsia" w:ascii="宋体" w:hAnsi="宋体"/>
          <w:color w:val="000000"/>
          <w:sz w:val="24"/>
          <w:highlight w:val="none"/>
        </w:rPr>
      </w:pPr>
      <w:r>
        <w:rPr>
          <w:rFonts w:ascii="宋体" w:hAnsi="宋体"/>
          <w:color w:val="000000"/>
          <w:sz w:val="24"/>
          <w:highlight w:val="none"/>
        </w:rPr>
        <w:t xml:space="preserve">2.项目名称：</w:t>
      </w:r>
      <w:bookmarkEnd w:id="12"/>
      <w:r>
        <w:rPr>
          <w:rFonts w:hint="eastAsia" w:ascii="宋体" w:hAnsi="宋体"/>
          <w:color w:val="000000"/>
          <w:sz w:val="24"/>
          <w:highlight w:val="none"/>
        </w:rPr>
        <w:t xml:space="preserve">常州市第一人民医院机器人术中彩色多普勒超声诊断系统采购项目</w:t>
      </w:r>
      <w:r>
        <w:rPr>
          <w:rFonts w:hint="eastAsia" w:ascii="宋体" w:hAnsi="宋体"/>
          <w:color w:val="000000"/>
          <w:sz w:val="24"/>
          <w:highlight w:val="none"/>
        </w:rPr>
      </w:r>
      <w:r/>
    </w:p>
    <w:p>
      <w:pPr>
        <w:pStyle w:val="909"/>
        <w:ind w:firstLine="480"/>
        <w:spacing w:line="360" w:lineRule="auto"/>
        <w:rPr>
          <w:color w:val="000000"/>
          <w:sz w:val="24"/>
          <w:highlight w:val="none"/>
        </w:rPr>
      </w:pPr>
      <w:r>
        <w:rPr>
          <w:rFonts w:ascii="宋体" w:hAnsi="宋体"/>
          <w:color w:val="000000"/>
          <w:sz w:val="24"/>
          <w:highlight w:val="none"/>
        </w:rPr>
        <w:t xml:space="preserve">3.</w:t>
      </w:r>
      <w:r>
        <w:rPr>
          <w:color w:val="000000"/>
          <w:sz w:val="24"/>
          <w:highlight w:val="none"/>
        </w:rPr>
        <w:t xml:space="preserve">项目预算金额：</w:t>
      </w:r>
      <w:r>
        <w:rPr>
          <w:rFonts w:hint="eastAsia"/>
          <w:color w:val="000000"/>
          <w:sz w:val="24"/>
          <w:highlight w:val="none"/>
        </w:rPr>
        <w:t xml:space="preserve">人民币300万元  </w:t>
      </w:r>
      <w:r>
        <w:rPr>
          <w:color w:val="000000"/>
          <w:sz w:val="24"/>
          <w:highlight w:val="none"/>
        </w:rPr>
      </w:r>
      <w:r/>
    </w:p>
    <w:p>
      <w:pPr>
        <w:pStyle w:val="909"/>
        <w:ind w:firstLine="720"/>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项目最高限价（控制价）：</w:t>
      </w:r>
      <w:r>
        <w:rPr>
          <w:rFonts w:hint="eastAsia"/>
          <w:color w:val="000000"/>
          <w:sz w:val="24"/>
          <w:highlight w:val="none"/>
        </w:rPr>
        <w:t xml:space="preserve">人民币300万元</w:t>
      </w:r>
      <w:r>
        <w:rPr>
          <w:rFonts w:hint="eastAsia" w:ascii="宋体" w:hAnsi="宋体"/>
          <w:color w:val="000000"/>
          <w:sz w:val="24"/>
          <w:highlight w:val="none"/>
        </w:rPr>
      </w:r>
      <w:r/>
    </w:p>
    <w:p>
      <w:pPr>
        <w:pStyle w:val="909"/>
        <w:ind w:firstLine="480"/>
        <w:jc w:val="left"/>
        <w:spacing w:line="360" w:lineRule="auto"/>
        <w:rPr>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采购需求：</w:t>
      </w:r>
      <w:r>
        <w:rPr>
          <w:color w:val="000000"/>
          <w:sz w:val="24"/>
          <w:highlight w:val="none"/>
        </w:rPr>
        <w:t xml:space="preserve">本项目为</w:t>
      </w:r>
      <w:r>
        <w:rPr>
          <w:rFonts w:hint="eastAsia" w:ascii="宋体" w:hAnsi="宋体"/>
          <w:color w:val="000000"/>
          <w:sz w:val="24"/>
          <w:highlight w:val="none"/>
        </w:rPr>
        <w:t xml:space="preserve">常州市第一人民医院机器人术中彩色多普勒超声诊断系统采购项目</w:t>
      </w:r>
      <w:r>
        <w:rPr>
          <w:rFonts w:hint="eastAsia"/>
          <w:color w:val="000000"/>
          <w:sz w:val="24"/>
          <w:highlight w:val="none"/>
        </w:rPr>
        <w:t xml:space="preserve">，</w:t>
      </w:r>
      <w:r>
        <w:rPr>
          <w:rFonts w:hint="eastAsia" w:ascii="宋体" w:hAnsi="宋体" w:cs="宋体"/>
          <w:bCs/>
          <w:color w:val="000000"/>
          <w:sz w:val="24"/>
          <w:highlight w:val="none"/>
        </w:rPr>
        <w:t xml:space="preserve">内容包括但不限于</w:t>
      </w:r>
      <w:r>
        <w:rPr>
          <w:rFonts w:hint="eastAsia" w:ascii="宋体" w:hAnsi="宋体"/>
          <w:color w:val="000000"/>
          <w:sz w:val="24"/>
          <w:highlight w:val="none"/>
        </w:rPr>
        <w:t xml:space="preserve">设备的制造（采购）、运输、装卸、安装、调试、测试、售后服务、技术培训等，直至通过相关部门的验收以及质量保修、免费维保等全部工作</w:t>
      </w:r>
      <w:r>
        <w:rPr>
          <w:rFonts w:hint="eastAsia" w:ascii="宋体" w:hAnsi="宋体" w:cs="宋体"/>
          <w:bCs/>
          <w:color w:val="000000"/>
          <w:sz w:val="24"/>
          <w:highlight w:val="none"/>
        </w:rPr>
        <w:t xml:space="preserve">。具体内容详见公开招标文件。</w:t>
      </w:r>
      <w:r>
        <w:rPr>
          <w:color w:val="000000"/>
          <w:sz w:val="24"/>
          <w:highlight w:val="none"/>
        </w:rPr>
      </w:r>
      <w:r/>
    </w:p>
    <w:p>
      <w:pPr>
        <w:pStyle w:val="9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合同履行期限</w:t>
      </w:r>
      <w:r>
        <w:rPr>
          <w:rFonts w:hint="eastAsia" w:ascii="宋体" w:hAnsi="宋体"/>
          <w:color w:val="000000"/>
          <w:sz w:val="24"/>
          <w:highlight w:val="none"/>
        </w:rPr>
        <w:t xml:space="preserve">：合同签订后60个工作日内完成合同范围内所有设备的供货、安装调试。</w:t>
      </w:r>
      <w:r>
        <w:rPr>
          <w:rFonts w:hint="eastAsia" w:ascii="宋体" w:hAnsi="宋体"/>
          <w:color w:val="000000"/>
          <w:sz w:val="24"/>
          <w:highlight w:val="none"/>
        </w:rPr>
      </w:r>
      <w:r/>
    </w:p>
    <w:p>
      <w:pPr>
        <w:pStyle w:val="909"/>
        <w:ind w:left="420"/>
        <w:spacing w:line="360" w:lineRule="auto"/>
        <w:rPr>
          <w:rFonts w:ascii="宋体" w:hAnsi="宋体"/>
          <w:color w:val="000000"/>
          <w:sz w:val="24"/>
          <w:highlight w:val="none"/>
        </w:rPr>
      </w:pPr>
      <w:r>
        <w:rPr>
          <w:rFonts w:ascii="宋体" w:hAnsi="宋体"/>
          <w:color w:val="000000"/>
          <w:sz w:val="24"/>
          <w:highlight w:val="none"/>
        </w:rPr>
        <w:t xml:space="preserve">6.本项目是否接受联合体投标：</w:t>
      </w:r>
      <w:r>
        <w:rPr>
          <w:rFonts w:hint="eastAsia" w:ascii="宋体" w:hAnsi="宋体"/>
          <w:color w:val="000000"/>
          <w:sz w:val="24"/>
          <w:highlight w:val="none"/>
        </w:rPr>
        <w:t xml:space="preserve">□</w:t>
      </w:r>
      <w:r>
        <w:rPr>
          <w:rFonts w:ascii="宋体" w:hAnsi="宋体"/>
          <w:color w:val="000000"/>
          <w:sz w:val="24"/>
          <w:highlight w:val="none"/>
        </w:rPr>
        <w:t xml:space="preserve">是  </w:t>
      </w: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909"/>
        <w:ind w:left="42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本项目是否接受</w:t>
      </w:r>
      <w:r>
        <w:rPr>
          <w:rFonts w:hint="eastAsia" w:ascii="宋体" w:hAnsi="宋体"/>
          <w:color w:val="000000"/>
          <w:sz w:val="24"/>
          <w:highlight w:val="none"/>
        </w:rPr>
        <w:t xml:space="preserve">进口产品</w:t>
      </w:r>
      <w:r>
        <w:rPr>
          <w:rFonts w:ascii="宋体" w:hAnsi="宋体"/>
          <w:color w:val="000000"/>
          <w:sz w:val="24"/>
          <w:highlight w:val="none"/>
        </w:rPr>
        <w:t xml:space="preserve">投标：</w:t>
      </w:r>
      <w:r>
        <w:rPr>
          <w:rFonts w:hint="eastAsia" w:ascii="宋体" w:hAnsi="宋体"/>
          <w:color w:val="000000"/>
          <w:sz w:val="24"/>
          <w:highlight w:val="none"/>
        </w:rPr>
        <w:t xml:space="preserve">■</w:t>
      </w:r>
      <w:r>
        <w:rPr>
          <w:rFonts w:ascii="宋体" w:hAnsi="宋体"/>
          <w:color w:val="000000"/>
          <w:sz w:val="24"/>
          <w:highlight w:val="none"/>
        </w:rPr>
        <w:t xml:space="preserve">是  </w:t>
      </w: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911"/>
        <w:jc w:val="left"/>
        <w:spacing w:before="0" w:line="360" w:lineRule="auto"/>
        <w:rPr>
          <w:rFonts w:ascii="宋体" w:hAnsi="宋体" w:eastAsia="宋体"/>
          <w:color w:val="000000"/>
          <w:sz w:val="24"/>
          <w:szCs w:val="24"/>
          <w:highlight w:val="none"/>
        </w:rPr>
      </w:pPr>
      <w:r/>
      <w:bookmarkStart w:id="13" w:name="_Toc28359080"/>
      <w:r/>
      <w:bookmarkStart w:id="14" w:name="_Toc35393622"/>
      <w:r/>
      <w:bookmarkStart w:id="15" w:name="_Toc28359003"/>
      <w:r/>
      <w:bookmarkStart w:id="16" w:name="_Toc35393791"/>
      <w:r>
        <w:rPr>
          <w:rFonts w:ascii="宋体" w:hAnsi="宋体" w:eastAsia="宋体"/>
          <w:color w:val="000000"/>
          <w:sz w:val="24"/>
          <w:szCs w:val="24"/>
          <w:highlight w:val="none"/>
        </w:rPr>
        <w:t xml:space="preserve">二、申请人的资格要求（须同时满足）</w:t>
      </w:r>
      <w:bookmarkEnd w:id="13"/>
      <w:r/>
      <w:bookmarkEnd w:id="14"/>
      <w:r/>
      <w:bookmarkEnd w:id="15"/>
      <w:r/>
      <w:bookmarkEnd w:id="16"/>
      <w:r>
        <w:rPr>
          <w:rFonts w:ascii="宋体" w:hAnsi="宋体" w:eastAsia="宋体"/>
          <w:color w:val="000000"/>
          <w:sz w:val="24"/>
          <w:szCs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1.满足《中华人民共和国政府采购法》第二十二条规定</w:t>
      </w:r>
      <w:r>
        <w:rPr>
          <w:rFonts w:hint="eastAsia" w:ascii="宋体" w:hAnsi="宋体"/>
          <w:color w:val="000000"/>
          <w:sz w:val="24"/>
          <w:highlight w:val="none"/>
        </w:rPr>
        <w:t xml:space="preserve">以及下列情形：</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bookmarkStart w:id="17" w:name="_Toc28359081"/>
      <w:r/>
      <w:bookmarkStart w:id="18" w:name="_Toc28359004"/>
      <w:r>
        <w:rPr>
          <w:rFonts w:ascii="宋体" w:hAnsi="宋体"/>
          <w:color w:val="000000"/>
          <w:sz w:val="24"/>
          <w:highlight w:val="none"/>
        </w:rPr>
        <w:t xml:space="preserve">2.落实政府采购政策需满足的资格要求：</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2.1 中小企业政策</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本项目不专门面向中小企业预留采购份额。</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□本项目专门面向  □中小 □小微企业  采购。即：提供的货物全部由符合政策要求的中小/小微企业制造、服务全部由符合政策要求的中小/小微企业承接。</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000000"/>
          <w:sz w:val="24"/>
          <w:highlight w:val="none"/>
        </w:rPr>
        <w:t xml:space="preserve">无。</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2.2 其它落实政府采购政策的资格要求（如有）：</w:t>
      </w:r>
      <w:r>
        <w:rPr>
          <w:rFonts w:hint="eastAsia" w:ascii="宋体" w:hAnsi="宋体"/>
          <w:color w:val="000000"/>
          <w:sz w:val="24"/>
          <w:highlight w:val="none"/>
        </w:rPr>
        <w:t xml:space="preserve">无。</w:t>
      </w:r>
      <w:r>
        <w:rPr>
          <w:rFonts w:ascii="宋体" w:hAnsi="宋体"/>
          <w:color w:val="000000"/>
          <w:sz w:val="24"/>
          <w:highlight w:val="none"/>
        </w:rPr>
      </w:r>
      <w:r/>
    </w:p>
    <w:p>
      <w:pPr>
        <w:pStyle w:val="909"/>
        <w:ind w:firstLine="480"/>
        <w:spacing w:line="360" w:lineRule="auto"/>
        <w:rPr>
          <w:rFonts w:ascii="宋体" w:hAnsi="宋体"/>
          <w:i/>
          <w:iCs/>
          <w:color w:val="000000"/>
          <w:sz w:val="24"/>
          <w:highlight w:val="none"/>
          <w:u w:val="single"/>
        </w:rPr>
      </w:pPr>
      <w:r>
        <w:rPr>
          <w:rFonts w:ascii="宋体" w:hAnsi="宋体"/>
          <w:color w:val="000000"/>
          <w:sz w:val="24"/>
          <w:highlight w:val="none"/>
        </w:rPr>
        <w:t xml:space="preserve">3.本项目的特定资格要求：</w:t>
      </w:r>
      <w:r>
        <w:rPr>
          <w:rFonts w:ascii="宋体" w:hAnsi="宋体"/>
          <w:i/>
          <w:iCs/>
          <w:color w:val="000000"/>
          <w:sz w:val="24"/>
          <w:highlight w:val="none"/>
          <w:u w:val="single"/>
        </w:rPr>
      </w:r>
      <w:r/>
    </w:p>
    <w:p>
      <w:pPr>
        <w:pStyle w:val="909"/>
        <w:ind w:firstLine="480"/>
        <w:spacing w:line="360" w:lineRule="auto"/>
        <w:tabs>
          <w:tab w:val="left" w:pos="900" w:leader="none"/>
          <w:tab w:val="left" w:pos="1134" w:leader="none"/>
          <w:tab w:val="left" w:pos="1589" w:leader="none"/>
          <w:tab w:val="left" w:pos="5521" w:leader="none"/>
        </w:tabs>
        <w:rPr>
          <w:rFonts w:ascii="宋体" w:hAnsi="宋体"/>
          <w:i/>
          <w:color w:val="000000"/>
          <w:sz w:val="24"/>
          <w:highlight w:val="none"/>
        </w:rPr>
      </w:pPr>
      <w:r>
        <w:rPr>
          <w:rFonts w:ascii="宋体" w:hAnsi="宋体"/>
          <w:color w:val="000000"/>
          <w:sz w:val="24"/>
          <w:highlight w:val="none"/>
        </w:rPr>
        <w:t xml:space="preserve">3.1本项目是否接受分支机构参与投标：</w:t>
      </w:r>
      <w:r>
        <w:rPr>
          <w:rFonts w:hint="eastAsia" w:ascii="宋体" w:hAnsi="宋体"/>
          <w:color w:val="000000"/>
          <w:sz w:val="24"/>
          <w:highlight w:val="none"/>
        </w:rPr>
        <w:t xml:space="preserve">□</w:t>
      </w:r>
      <w:r>
        <w:rPr>
          <w:rFonts w:ascii="宋体" w:hAnsi="宋体"/>
          <w:color w:val="000000"/>
          <w:sz w:val="24"/>
          <w:highlight w:val="none"/>
        </w:rPr>
        <w:t xml:space="preserve">是   </w:t>
      </w: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i/>
          <w:color w:val="000000"/>
          <w:sz w:val="24"/>
          <w:highlight w:val="none"/>
        </w:rPr>
      </w:r>
      <w:r/>
    </w:p>
    <w:p>
      <w:pPr>
        <w:pStyle w:val="909"/>
        <w:ind w:firstLine="480"/>
        <w:spacing w:line="360" w:lineRule="auto"/>
        <w:tabs>
          <w:tab w:val="left" w:pos="900" w:leader="none"/>
          <w:tab w:val="left" w:pos="1134" w:leader="none"/>
          <w:tab w:val="left" w:pos="1589" w:leader="none"/>
          <w:tab w:val="left" w:pos="5521" w:leader="none"/>
        </w:tabs>
        <w:rPr>
          <w:rFonts w:ascii="宋体" w:hAnsi="宋体"/>
          <w:color w:val="000000"/>
          <w:sz w:val="24"/>
          <w:highlight w:val="none"/>
        </w:rPr>
      </w:pPr>
      <w:r>
        <w:rPr>
          <w:rFonts w:ascii="宋体" w:hAnsi="宋体"/>
          <w:color w:val="000000"/>
          <w:sz w:val="24"/>
          <w:highlight w:val="none"/>
        </w:rPr>
        <w:t xml:space="preserve">3.2本项目是否属于政府购买服务：</w:t>
      </w:r>
      <w:r>
        <w:rPr>
          <w:rFonts w:ascii="宋体" w:hAnsi="宋体"/>
          <w:color w:val="000000"/>
          <w:sz w:val="24"/>
          <w:highlight w:val="none"/>
        </w:rPr>
      </w:r>
      <w:r/>
    </w:p>
    <w:p>
      <w:pPr>
        <w:pStyle w:val="909"/>
        <w:ind w:left="991" w:firstLine="2"/>
        <w:spacing w:line="360" w:lineRule="auto"/>
        <w:tabs>
          <w:tab w:val="left" w:pos="900" w:leader="none"/>
          <w:tab w:val="left" w:pos="1134" w:leader="none"/>
          <w:tab w:val="left" w:pos="1589" w:leader="none"/>
          <w:tab w:val="left" w:pos="5521"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909"/>
        <w:ind w:left="991" w:firstLine="2"/>
        <w:spacing w:line="360" w:lineRule="auto"/>
        <w:tabs>
          <w:tab w:val="left" w:pos="900" w:leader="none"/>
          <w:tab w:val="left" w:pos="1134" w:leader="none"/>
          <w:tab w:val="left" w:pos="1589" w:leader="none"/>
          <w:tab w:val="left" w:pos="5521"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是，公益一类事业单位、使用事业编制且由财政拨款保障的群团组织，不得作为承接主体；</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3.3其他特定资格要求：</w:t>
      </w:r>
      <w:bookmarkEnd w:id="17"/>
      <w:r/>
      <w:bookmarkEnd w:id="18"/>
      <w:r/>
      <w:bookmarkStart w:id="19" w:name="_Toc35393792"/>
      <w:r/>
      <w:bookmarkStart w:id="20" w:name="_Toc35393623"/>
      <w:r>
        <w:rPr>
          <w:rFonts w:ascii="宋体" w:hAnsi="宋体"/>
          <w:color w:val="000000"/>
          <w:sz w:val="24"/>
          <w:highlight w:val="none"/>
        </w:rPr>
      </w:r>
      <w:r/>
    </w:p>
    <w:p>
      <w:pPr>
        <w:pStyle w:val="909"/>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3.3</w:t>
      </w:r>
      <w:r>
        <w:rPr>
          <w:rFonts w:hint="eastAsia" w:ascii="宋体" w:hAnsi="宋体"/>
          <w:color w:val="000000"/>
          <w:sz w:val="24"/>
          <w:highlight w:val="none"/>
        </w:rPr>
        <w:t xml:space="preserve">.1满足以下两项中任意一项要求：</w:t>
      </w:r>
      <w:r>
        <w:rPr>
          <w:rFonts w:hint="eastAsia" w:ascii="宋体" w:hAnsi="宋体"/>
          <w:color w:val="000000"/>
          <w:sz w:val="24"/>
          <w:highlight w:val="none"/>
        </w:rPr>
      </w:r>
      <w:r/>
    </w:p>
    <w:p>
      <w:pPr>
        <w:pStyle w:val="9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（1）投标人为所投产品制造商：具有有效期内的医疗器械生产许可证（或备案证）；</w:t>
      </w:r>
      <w:r>
        <w:rPr>
          <w:rFonts w:hint="eastAsia" w:ascii="宋体" w:hAnsi="宋体"/>
          <w:color w:val="000000"/>
          <w:sz w:val="24"/>
          <w:highlight w:val="none"/>
        </w:rPr>
      </w:r>
      <w:r/>
    </w:p>
    <w:p>
      <w:pPr>
        <w:pStyle w:val="9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（2）投标人为所投产品经销商：具有有效期内的医疗器械经营许可证（或备案证）；</w:t>
      </w:r>
      <w:r>
        <w:rPr>
          <w:rFonts w:hint="eastAsia" w:ascii="宋体" w:hAnsi="宋体"/>
          <w:color w:val="000000"/>
          <w:sz w:val="24"/>
          <w:highlight w:val="none"/>
        </w:rPr>
      </w:r>
      <w:r/>
    </w:p>
    <w:p>
      <w:pPr>
        <w:pStyle w:val="909"/>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3.3</w:t>
      </w:r>
      <w:r>
        <w:rPr>
          <w:rFonts w:hint="eastAsia" w:ascii="宋体" w:hAnsi="宋体"/>
          <w:color w:val="000000"/>
          <w:sz w:val="24"/>
          <w:highlight w:val="none"/>
        </w:rPr>
        <w:t xml:space="preserve">.2 投标人提供所投产品的有效医疗器械注册证（或备案证）。</w:t>
      </w:r>
      <w:r>
        <w:rPr>
          <w:rFonts w:hint="eastAsia" w:ascii="宋体" w:hAnsi="宋体"/>
          <w:color w:val="000000"/>
          <w:sz w:val="24"/>
          <w:highlight w:val="none"/>
        </w:rPr>
      </w:r>
      <w:r/>
    </w:p>
    <w:p>
      <w:pPr>
        <w:pStyle w:val="9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3.3.3本项目接受进口产品，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hint="eastAsia" w:ascii="宋体" w:hAnsi="宋体"/>
          <w:color w:val="000000"/>
          <w:sz w:val="24"/>
          <w:highlight w:val="none"/>
        </w:rPr>
      </w:r>
      <w:r/>
    </w:p>
    <w:p>
      <w:pPr>
        <w:pStyle w:val="911"/>
        <w:jc w:val="left"/>
        <w:spacing w:before="0" w:line="360" w:lineRule="auto"/>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三、获取招标文件</w:t>
      </w:r>
      <w:bookmarkEnd w:id="19"/>
      <w:r/>
      <w:bookmarkEnd w:id="20"/>
      <w:r>
        <w:rPr>
          <w:rFonts w:ascii="宋体" w:hAnsi="宋体" w:eastAsia="宋体"/>
          <w:color w:val="000000"/>
          <w:sz w:val="24"/>
          <w:szCs w:val="24"/>
          <w:highlight w:val="none"/>
        </w:rPr>
      </w:r>
      <w:r/>
    </w:p>
    <w:p>
      <w:pPr>
        <w:pStyle w:val="909"/>
        <w:ind w:firstLine="480"/>
        <w:spacing w:line="360" w:lineRule="auto"/>
        <w:rPr>
          <w:rFonts w:hint="eastAsia"/>
          <w:color w:val="000000"/>
          <w:sz w:val="24"/>
          <w:highlight w:val="none"/>
          <w:lang w:bidi="ar"/>
        </w:rPr>
      </w:pPr>
      <w:r/>
      <w:bookmarkStart w:id="21" w:name="_Toc28359005"/>
      <w:r/>
      <w:bookmarkStart w:id="22" w:name="_Toc28359082"/>
      <w:r/>
      <w:bookmarkStart w:id="23" w:name="_Toc35393793"/>
      <w:r/>
      <w:bookmarkStart w:id="24" w:name="_Toc35393624"/>
      <w:r>
        <w:rPr>
          <w:rFonts w:ascii="宋体" w:hAnsi="宋体"/>
          <w:color w:val="000000"/>
          <w:sz w:val="24"/>
          <w:highlight w:val="none"/>
          <w:lang w:bidi="ar"/>
        </w:rPr>
        <w:t xml:space="preserve">1.时间：</w:t>
      </w:r>
      <w:r>
        <w:rPr>
          <w:rFonts w:hint="eastAsia" w:ascii="宋体" w:hAnsi="宋体"/>
          <w:color w:val="000000"/>
          <w:sz w:val="24"/>
          <w:highlight w:val="none"/>
          <w:lang w:bidi="ar"/>
        </w:rPr>
        <w:t xml:space="preserve">自招标文件公告发布之日起5个工作日</w:t>
      </w:r>
      <w:r>
        <w:rPr>
          <w:rFonts w:hint="eastAsia"/>
          <w:color w:val="000000"/>
          <w:sz w:val="24"/>
          <w:highlight w:val="none"/>
          <w:lang w:bidi="ar"/>
        </w:rPr>
        <w:t xml:space="preserve">。</w:t>
      </w:r>
      <w:r>
        <w:rPr>
          <w:rFonts w:hint="eastAsia"/>
          <w:color w:val="000000"/>
          <w:sz w:val="24"/>
          <w:highlight w:val="none"/>
          <w:lang w:bidi="ar"/>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lang w:bidi="ar"/>
        </w:rPr>
        <w:t xml:space="preserve">2.地点：</w:t>
      </w:r>
      <w:r>
        <w:rPr>
          <w:rFonts w:hint="eastAsia"/>
          <w:color w:val="000000"/>
          <w:sz w:val="24"/>
          <w:highlight w:val="none"/>
          <w:lang w:bidi="ar"/>
        </w:rPr>
        <w:t xml:space="preserve">“苏采云”政府采购一体化平台</w:t>
      </w:r>
      <w:r>
        <w:rPr>
          <w:rFonts w:hint="eastAsia"/>
          <w:color w:val="000000"/>
          <w:sz w:val="24"/>
          <w:highlight w:val="none"/>
        </w:rPr>
        <w:t xml:space="preserve">。</w:t>
      </w:r>
      <w:r>
        <w:rPr>
          <w:rFonts w:ascii="宋体" w:hAnsi="宋体"/>
          <w:color w:val="000000"/>
          <w:sz w:val="24"/>
          <w:highlight w:val="none"/>
        </w:rPr>
      </w:r>
      <w:r/>
    </w:p>
    <w:p>
      <w:pPr>
        <w:pStyle w:val="909"/>
        <w:ind w:firstLine="480"/>
        <w:spacing w:line="360" w:lineRule="auto"/>
        <w:rPr>
          <w:color w:val="000000"/>
          <w:sz w:val="24"/>
          <w:highlight w:val="none"/>
          <w:lang w:bidi="ar"/>
        </w:rPr>
      </w:pPr>
      <w:r>
        <w:rPr>
          <w:rFonts w:ascii="宋体" w:hAnsi="宋体"/>
          <w:color w:val="000000"/>
          <w:sz w:val="24"/>
          <w:highlight w:val="none"/>
          <w:lang w:bidi="ar"/>
        </w:rPr>
        <w:t xml:space="preserve">3.方式：</w:t>
      </w:r>
      <w:r>
        <w:rPr>
          <w:rFonts w:hint="eastAsia" w:ascii="宋体" w:hAnsi="宋体"/>
          <w:color w:val="000000"/>
          <w:sz w:val="24"/>
          <w:highlight w:val="none"/>
          <w:lang w:bidi="ar"/>
        </w:rPr>
        <w:t xml:space="preserve">投标人</w:t>
      </w:r>
      <w:r>
        <w:rPr>
          <w:rFonts w:hint="eastAsia"/>
          <w:color w:val="000000"/>
          <w:sz w:val="24"/>
          <w:highlight w:val="none"/>
          <w:lang w:bidi="ar"/>
        </w:rPr>
        <w:t xml:space="preserve">登陆“江苏政府采购网”，在网站首页点击“苏采云”→使用CA锁登录系统（新用户需进行“平台用户注册”）→“项目参与”进行登记，在“可参与项目”中选择“我要参与”，参与成功后到“已参与项目”界面中找到该项目下载文件并进行操作。</w:t>
      </w:r>
      <w:r>
        <w:rPr>
          <w:color w:val="000000"/>
          <w:sz w:val="24"/>
          <w:highlight w:val="none"/>
          <w:lang w:bidi="ar"/>
        </w:rPr>
      </w:r>
      <w:r/>
    </w:p>
    <w:p>
      <w:pPr>
        <w:pStyle w:val="909"/>
        <w:ind w:firstLine="480"/>
        <w:jc w:val="left"/>
        <w:spacing w:line="360" w:lineRule="auto"/>
        <w:widowControl/>
        <w:rPr>
          <w:rFonts w:ascii="宋体" w:hAnsi="宋体"/>
          <w:color w:val="000000"/>
          <w:sz w:val="24"/>
          <w:highlight w:val="none"/>
        </w:rPr>
      </w:pPr>
      <w:r>
        <w:rPr>
          <w:rFonts w:ascii="宋体" w:hAnsi="宋体"/>
          <w:color w:val="000000"/>
          <w:sz w:val="24"/>
          <w:highlight w:val="none"/>
          <w:lang w:bidi="ar"/>
        </w:rPr>
        <w:t xml:space="preserve">4.售价：</w:t>
      </w:r>
      <w:r>
        <w:rPr>
          <w:rFonts w:hint="eastAsia" w:ascii="宋体" w:hAnsi="宋体"/>
          <w:color w:val="000000"/>
          <w:sz w:val="24"/>
          <w:highlight w:val="none"/>
          <w:u w:val="single"/>
          <w:lang w:bidi="ar"/>
        </w:rPr>
        <w:t xml:space="preserve"> 0 </w:t>
      </w:r>
      <w:r>
        <w:rPr>
          <w:rFonts w:hint="eastAsia" w:ascii="宋体" w:hAnsi="宋体"/>
          <w:color w:val="000000"/>
          <w:sz w:val="24"/>
          <w:highlight w:val="none"/>
          <w:lang w:bidi="ar"/>
        </w:rPr>
        <w:t xml:space="preserve">元</w:t>
      </w:r>
      <w:r>
        <w:rPr>
          <w:rFonts w:ascii="宋体" w:hAnsi="宋体"/>
          <w:color w:val="000000"/>
          <w:sz w:val="24"/>
          <w:highlight w:val="none"/>
          <w:lang w:bidi="ar"/>
        </w:rPr>
        <w:t xml:space="preserve">。</w:t>
      </w:r>
      <w:r>
        <w:rPr>
          <w:rFonts w:ascii="宋体" w:hAnsi="宋体"/>
          <w:color w:val="000000"/>
          <w:sz w:val="24"/>
          <w:highlight w:val="none"/>
        </w:rPr>
      </w:r>
      <w:r/>
    </w:p>
    <w:p>
      <w:pPr>
        <w:pStyle w:val="911"/>
        <w:jc w:val="left"/>
        <w:spacing w:before="0" w:line="360" w:lineRule="auto"/>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四、提交投标文件</w:t>
      </w:r>
      <w:bookmarkEnd w:id="21"/>
      <w:r/>
      <w:bookmarkEnd w:id="22"/>
      <w:r>
        <w:rPr>
          <w:rFonts w:ascii="宋体" w:hAnsi="宋体" w:eastAsia="宋体"/>
          <w:color w:val="000000"/>
          <w:sz w:val="24"/>
          <w:szCs w:val="24"/>
          <w:highlight w:val="none"/>
        </w:rPr>
        <w:t xml:space="preserve">截止时间、开标时间和地点</w:t>
      </w:r>
      <w:bookmarkEnd w:id="23"/>
      <w:r/>
      <w:bookmarkEnd w:id="24"/>
      <w:r>
        <w:rPr>
          <w:rFonts w:ascii="宋体" w:hAnsi="宋体" w:eastAsia="宋体"/>
          <w:color w:val="000000"/>
          <w:sz w:val="24"/>
          <w:szCs w:val="24"/>
          <w:highlight w:val="none"/>
        </w:rPr>
      </w:r>
      <w:r/>
    </w:p>
    <w:p>
      <w:pPr>
        <w:pStyle w:val="909"/>
        <w:ind w:firstLine="480"/>
        <w:spacing w:line="360" w:lineRule="auto"/>
        <w:rPr>
          <w:rFonts w:ascii="宋体" w:hAnsi="宋体"/>
          <w:bCs/>
          <w:color w:val="000000"/>
          <w:sz w:val="24"/>
          <w:highlight w:val="none"/>
          <w:u w:val="single"/>
        </w:rPr>
      </w:pPr>
      <w:r>
        <w:rPr>
          <w:rFonts w:ascii="宋体" w:hAnsi="宋体"/>
          <w:color w:val="000000"/>
          <w:sz w:val="24"/>
          <w:highlight w:val="none"/>
          <w:lang w:bidi="ar"/>
        </w:rPr>
        <w:t xml:space="preserve">投标截止时间、开标时间：</w:t>
      </w:r>
      <w:r>
        <w:rPr>
          <w:rFonts w:hint="eastAsia" w:ascii="宋体" w:hAnsi="宋体"/>
          <w:color w:val="000000"/>
          <w:sz w:val="24"/>
          <w:highlight w:val="none"/>
          <w:lang w:bidi="ar"/>
        </w:rPr>
        <w:t xml:space="preserve">2026年</w:t>
      </w:r>
      <w:r>
        <w:rPr>
          <w:rFonts w:hint="eastAsia" w:ascii="宋体" w:hAnsi="宋体"/>
          <w:color w:val="000000"/>
          <w:sz w:val="24"/>
          <w:highlight w:val="none"/>
          <w:lang w:val="en-US" w:eastAsia="zh-CN" w:bidi="ar"/>
        </w:rPr>
        <w:t xml:space="preserve">02</w:t>
      </w:r>
      <w:r>
        <w:rPr>
          <w:rFonts w:hint="eastAsia" w:ascii="宋体" w:hAnsi="宋体"/>
          <w:color w:val="000000"/>
          <w:sz w:val="24"/>
          <w:highlight w:val="none"/>
          <w:lang w:bidi="ar"/>
        </w:rPr>
        <w:t xml:space="preserve">月12</w:t>
      </w:r>
      <w:r>
        <w:rPr>
          <w:rFonts w:hint="eastAsia" w:ascii="宋体" w:hAnsi="宋体"/>
          <w:color w:val="000000"/>
          <w:sz w:val="24"/>
          <w:highlight w:val="none"/>
          <w:lang w:bidi="ar"/>
        </w:rPr>
        <w:t xml:space="preserve">日</w:t>
      </w:r>
      <w:r>
        <w:rPr>
          <w:rFonts w:hint="eastAsia" w:ascii="宋体" w:hAnsi="宋体"/>
          <w:color w:val="000000"/>
          <w:sz w:val="24"/>
          <w:highlight w:val="none"/>
          <w:lang w:val="en-US" w:eastAsia="zh-CN" w:bidi="ar"/>
        </w:rPr>
        <w:t xml:space="preserve">14</w:t>
      </w:r>
      <w:r>
        <w:rPr>
          <w:rFonts w:hint="eastAsia" w:ascii="宋体" w:hAnsi="宋体"/>
          <w:color w:val="000000"/>
          <w:sz w:val="24"/>
          <w:highlight w:val="none"/>
          <w:lang w:bidi="ar"/>
        </w:rPr>
        <w:t xml:space="preserve">点</w:t>
      </w:r>
      <w:r>
        <w:rPr>
          <w:rFonts w:hint="eastAsia" w:ascii="宋体" w:hAnsi="宋体"/>
          <w:color w:val="000000"/>
          <w:sz w:val="24"/>
          <w:highlight w:val="none"/>
          <w:lang w:val="en-US" w:eastAsia="zh-CN" w:bidi="ar"/>
        </w:rPr>
        <w:t xml:space="preserve">0</w:t>
      </w:r>
      <w:r>
        <w:rPr>
          <w:rFonts w:hint="eastAsia" w:ascii="宋体" w:hAnsi="宋体"/>
          <w:color w:val="000000"/>
          <w:sz w:val="24"/>
          <w:highlight w:val="none"/>
          <w:lang w:bidi="ar"/>
        </w:rPr>
        <w:t xml:space="preserve">0分（北京时间）。</w:t>
      </w:r>
      <w:r>
        <w:rPr>
          <w:rFonts w:ascii="宋体" w:hAnsi="宋体"/>
          <w:bCs/>
          <w:color w:val="000000"/>
          <w:sz w:val="24"/>
          <w:highlight w:val="none"/>
          <w:u w:val="single"/>
        </w:rPr>
      </w:r>
      <w:r/>
    </w:p>
    <w:p>
      <w:pPr>
        <w:pStyle w:val="909"/>
        <w:ind w:firstLine="480"/>
        <w:spacing w:line="360" w:lineRule="auto"/>
        <w:rPr>
          <w:rFonts w:hint="eastAsia" w:ascii="宋体" w:hAnsi="宋体" w:cs="宋体"/>
          <w:color w:val="000000"/>
          <w:sz w:val="24"/>
          <w:highlight w:val="none"/>
          <w:lang w:val="zh-TW" w:bidi="ar"/>
        </w:rPr>
      </w:pPr>
      <w:r>
        <w:rPr>
          <w:rFonts w:ascii="宋体" w:hAnsi="宋体"/>
          <w:color w:val="000000"/>
          <w:sz w:val="24"/>
          <w:highlight w:val="none"/>
          <w:lang w:bidi="ar"/>
        </w:rPr>
        <w:t xml:space="preserve">地点：</w:t>
      </w:r>
      <w:r>
        <w:rPr>
          <w:rFonts w:hint="eastAsia" w:ascii="宋体" w:hAnsi="宋体" w:cs="宋体"/>
          <w:color w:val="000000"/>
          <w:sz w:val="24"/>
          <w:highlight w:val="none"/>
        </w:rPr>
        <w:t xml:space="preserve">本项目采用远程“不见面”交易方式，无需到现场提交，请投标人在提交时间截止前提前登入“苏采云”，通过系统在线提交电子投标文件。</w:t>
      </w:r>
      <w:r>
        <w:rPr>
          <w:rFonts w:hint="eastAsia" w:ascii="宋体" w:hAnsi="宋体" w:cs="宋体"/>
          <w:color w:val="000000"/>
          <w:sz w:val="24"/>
          <w:highlight w:val="none"/>
          <w:lang w:val="zh-TW" w:bidi="ar"/>
        </w:rPr>
      </w:r>
      <w:r/>
    </w:p>
    <w:p>
      <w:pPr>
        <w:pStyle w:val="911"/>
        <w:jc w:val="left"/>
        <w:spacing w:before="0" w:line="360" w:lineRule="auto"/>
        <w:rPr>
          <w:rFonts w:ascii="宋体" w:hAnsi="宋体" w:eastAsia="宋体"/>
          <w:color w:val="000000"/>
          <w:sz w:val="24"/>
          <w:szCs w:val="24"/>
          <w:highlight w:val="none"/>
        </w:rPr>
      </w:pPr>
      <w:r/>
      <w:bookmarkStart w:id="25" w:name="_Toc35393794"/>
      <w:r/>
      <w:bookmarkStart w:id="26" w:name="_Toc35393625"/>
      <w:r/>
      <w:bookmarkStart w:id="27" w:name="_Toc28359084"/>
      <w:r/>
      <w:bookmarkStart w:id="28" w:name="_Toc28359007"/>
      <w:r>
        <w:rPr>
          <w:rFonts w:ascii="宋体" w:hAnsi="宋体" w:eastAsia="宋体"/>
          <w:color w:val="000000"/>
          <w:sz w:val="24"/>
          <w:szCs w:val="24"/>
          <w:highlight w:val="none"/>
        </w:rPr>
        <w:t xml:space="preserve">五、公告期限</w:t>
      </w:r>
      <w:bookmarkEnd w:id="25"/>
      <w:r/>
      <w:bookmarkEnd w:id="26"/>
      <w:r/>
      <w:bookmarkEnd w:id="27"/>
      <w:r/>
      <w:bookmarkEnd w:id="28"/>
      <w:r>
        <w:rPr>
          <w:rFonts w:ascii="宋体" w:hAnsi="宋体" w:eastAsia="宋体"/>
          <w:color w:val="000000"/>
          <w:sz w:val="24"/>
          <w:szCs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自本公告发布之日起5个工作日。</w:t>
      </w:r>
      <w:r>
        <w:rPr>
          <w:rFonts w:ascii="宋体" w:hAnsi="宋体"/>
          <w:color w:val="000000"/>
          <w:sz w:val="24"/>
          <w:highlight w:val="none"/>
        </w:rPr>
      </w:r>
      <w:r/>
    </w:p>
    <w:p>
      <w:pPr>
        <w:pStyle w:val="911"/>
        <w:jc w:val="left"/>
        <w:spacing w:before="0" w:line="360" w:lineRule="auto"/>
        <w:rPr>
          <w:rFonts w:ascii="宋体" w:hAnsi="宋体" w:eastAsia="宋体"/>
          <w:color w:val="000000"/>
          <w:sz w:val="24"/>
          <w:szCs w:val="24"/>
          <w:highlight w:val="none"/>
        </w:rPr>
      </w:pPr>
      <w:r/>
      <w:bookmarkStart w:id="29" w:name="_Toc35393795"/>
      <w:r/>
      <w:bookmarkStart w:id="30" w:name="_Toc35393626"/>
      <w:r>
        <w:rPr>
          <w:rFonts w:ascii="宋体" w:hAnsi="宋体" w:eastAsia="宋体"/>
          <w:color w:val="000000"/>
          <w:sz w:val="24"/>
          <w:szCs w:val="24"/>
          <w:highlight w:val="none"/>
        </w:rPr>
        <w:t xml:space="preserve">六、其他补充事宜</w:t>
      </w:r>
      <w:bookmarkEnd w:id="29"/>
      <w:r/>
      <w:bookmarkEnd w:id="30"/>
      <w:r>
        <w:rPr>
          <w:rFonts w:ascii="宋体" w:hAnsi="宋体" w:eastAsia="宋体"/>
          <w:color w:val="000000"/>
          <w:sz w:val="24"/>
          <w:szCs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1.本项目需要落实的政府采购政策：</w:t>
      </w:r>
      <w:r>
        <w:rPr>
          <w:rFonts w:hint="eastAsia" w:ascii="宋体" w:hAnsi="宋体"/>
          <w:color w:val="000000"/>
          <w:sz w:val="24"/>
          <w:highlight w:val="none"/>
          <w:lang w:bidi="ar"/>
        </w:rPr>
        <w:t xml:space="preserve">无</w:t>
      </w:r>
      <w:r>
        <w:rPr>
          <w:rFonts w:ascii="宋体" w:hAnsi="宋体"/>
          <w:color w:val="000000"/>
          <w:sz w:val="24"/>
          <w:highlight w:val="none"/>
          <w:lang w:bidi="ar"/>
        </w:rPr>
        <w:t xml:space="preserve">。</w:t>
      </w:r>
      <w:r>
        <w:rPr>
          <w:rFonts w:ascii="宋体" w:hAnsi="宋体"/>
          <w:color w:val="000000"/>
          <w:sz w:val="24"/>
          <w:highlight w:val="none"/>
        </w:rPr>
        <w:t xml:space="preserve"> </w:t>
      </w:r>
      <w:r>
        <w:rPr>
          <w:rFonts w:ascii="宋体" w:hAnsi="宋体"/>
          <w:color w:val="000000"/>
          <w:sz w:val="24"/>
          <w:highlight w:val="none"/>
        </w:rPr>
      </w:r>
      <w:r/>
    </w:p>
    <w:p>
      <w:pPr>
        <w:pStyle w:val="909"/>
        <w:ind w:firstLine="480"/>
        <w:jc w:val="left"/>
        <w:spacing w:line="360" w:lineRule="auto"/>
        <w:widowControl/>
        <w:rPr>
          <w:rFonts w:ascii="宋体" w:hAnsi="宋体"/>
          <w:bCs/>
          <w:color w:val="000000"/>
          <w:sz w:val="24"/>
          <w:highlight w:val="none"/>
          <w:lang w:bidi="ar"/>
        </w:rPr>
      </w:pPr>
      <w:r>
        <w:rPr>
          <w:rFonts w:ascii="宋体" w:hAnsi="宋体"/>
          <w:color w:val="000000"/>
          <w:sz w:val="24"/>
          <w:highlight w:val="none"/>
          <w:lang w:bidi="ar"/>
        </w:rPr>
        <w:t xml:space="preserve">2.</w:t>
      </w:r>
      <w:r>
        <w:rPr>
          <w:color w:val="000000"/>
          <w:sz w:val="24"/>
          <w:highlight w:val="none"/>
          <w:lang w:bidi="ar"/>
        </w:rPr>
        <w:t xml:space="preserve">本项目采用全流程电子化采购方式</w:t>
      </w:r>
      <w:r>
        <w:rPr>
          <w:rFonts w:ascii="宋体" w:hAnsi="宋体"/>
          <w:color w:val="000000"/>
          <w:sz w:val="24"/>
          <w:highlight w:val="none"/>
          <w:lang w:bidi="ar"/>
        </w:rPr>
        <w:t xml:space="preserve">，请供应商认真学习</w:t>
      </w:r>
      <w:r>
        <w:rPr>
          <w:rFonts w:hint="eastAsia"/>
          <w:color w:val="000000"/>
          <w:sz w:val="24"/>
          <w:highlight w:val="none"/>
          <w:lang w:bidi="ar"/>
        </w:rPr>
        <w:t xml:space="preserve">“苏采云”政府采购一体化平台</w:t>
      </w:r>
      <w:r>
        <w:rPr>
          <w:rFonts w:ascii="宋体" w:hAnsi="宋体"/>
          <w:color w:val="000000"/>
          <w:sz w:val="24"/>
          <w:highlight w:val="none"/>
          <w:lang w:bidi="ar"/>
        </w:rPr>
        <w:t xml:space="preserve">发布的相关操作手册，办理CA认证证书、进行</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苏采云”</w:t>
      </w:r>
      <w:r>
        <w:rPr>
          <w:rFonts w:hint="eastAsia" w:ascii="宋体" w:hAnsi="宋体"/>
          <w:color w:val="000000"/>
          <w:sz w:val="24"/>
          <w:highlight w:val="none"/>
          <w:lang w:bidi="ar"/>
        </w:rPr>
        <w:t xml:space="preserve">政府采购一体化平台</w:t>
      </w:r>
      <w:r>
        <w:rPr>
          <w:rFonts w:ascii="宋体" w:hAnsi="宋体"/>
          <w:color w:val="000000"/>
          <w:sz w:val="24"/>
          <w:highlight w:val="none"/>
          <w:lang w:bidi="ar"/>
        </w:rPr>
        <w:t xml:space="preserve">注册绑定，并认真核实</w:t>
      </w:r>
      <w:r>
        <w:rPr>
          <w:rFonts w:ascii="宋体" w:hAnsi="宋体"/>
          <w:bCs/>
          <w:color w:val="000000"/>
          <w:sz w:val="24"/>
          <w:highlight w:val="none"/>
          <w:lang w:bidi="ar"/>
        </w:rPr>
        <w:t xml:space="preserve">数字认证证书情况确认是否符合本项目电子化采购流程要求。</w:t>
      </w:r>
      <w:r>
        <w:rPr>
          <w:rFonts w:ascii="宋体" w:hAnsi="宋体"/>
          <w:bCs/>
          <w:color w:val="000000"/>
          <w:sz w:val="24"/>
          <w:highlight w:val="none"/>
          <w:lang w:bidi="ar"/>
        </w:rPr>
      </w:r>
      <w:r/>
    </w:p>
    <w:p>
      <w:pPr>
        <w:pStyle w:val="909"/>
        <w:ind w:firstLine="480"/>
        <w:spacing w:line="360" w:lineRule="auto"/>
        <w:rPr>
          <w:color w:val="000000"/>
          <w:sz w:val="24"/>
          <w:highlight w:val="none"/>
        </w:rPr>
      </w:pPr>
      <w:r>
        <w:rPr>
          <w:color w:val="000000"/>
          <w:sz w:val="24"/>
          <w:highlight w:val="none"/>
          <w:lang w:bidi="ar"/>
        </w:rPr>
        <w:t xml:space="preserve">技术支持服务热线    </w:t>
      </w:r>
      <w:r>
        <w:rPr>
          <w:rFonts w:hint="eastAsia"/>
          <w:color w:val="000000"/>
          <w:sz w:val="24"/>
          <w:highlight w:val="none"/>
          <w:lang w:bidi="ar"/>
        </w:rPr>
        <w:t xml:space="preserve">0519-85588210  0519-85588163</w:t>
      </w:r>
      <w:r>
        <w:rPr>
          <w:color w:val="000000"/>
          <w:sz w:val="24"/>
          <w:highlight w:val="none"/>
        </w:rPr>
      </w:r>
      <w:r/>
    </w:p>
    <w:p>
      <w:pPr>
        <w:pStyle w:val="909"/>
        <w:ind w:firstLine="480"/>
        <w:spacing w:line="360" w:lineRule="auto"/>
        <w:rPr>
          <w:color w:val="000000"/>
          <w:sz w:val="24"/>
          <w:highlight w:val="none"/>
          <w:lang w:bidi="ar"/>
        </w:rPr>
      </w:pPr>
      <w:r>
        <w:rPr>
          <w:color w:val="000000"/>
          <w:sz w:val="24"/>
          <w:highlight w:val="none"/>
          <w:lang w:bidi="ar"/>
        </w:rPr>
        <w:t xml:space="preserve">CA认证证书</w:t>
      </w:r>
      <w:r>
        <w:rPr>
          <w:rFonts w:hint="eastAsia"/>
          <w:color w:val="000000"/>
          <w:sz w:val="24"/>
          <w:highlight w:val="none"/>
          <w:lang w:bidi="ar"/>
        </w:rPr>
        <w:t xml:space="preserve">办理（可邮寄）联系电话   </w:t>
      </w:r>
      <w:r>
        <w:rPr>
          <w:color w:val="000000"/>
          <w:sz w:val="24"/>
          <w:highlight w:val="none"/>
          <w:lang w:bidi="ar"/>
        </w:rPr>
        <w:t xml:space="preserve">0519</w:t>
      </w:r>
      <w:r>
        <w:rPr>
          <w:rFonts w:hint="eastAsia"/>
          <w:color w:val="000000"/>
          <w:sz w:val="24"/>
          <w:highlight w:val="none"/>
          <w:lang w:bidi="ar"/>
        </w:rPr>
        <w:t xml:space="preserve">-</w:t>
      </w:r>
      <w:r>
        <w:rPr>
          <w:color w:val="000000"/>
          <w:sz w:val="24"/>
          <w:highlight w:val="none"/>
          <w:lang w:bidi="ar"/>
        </w:rPr>
        <w:t xml:space="preserve">85588120</w:t>
      </w:r>
      <w:r>
        <w:rPr>
          <w:color w:val="000000"/>
          <w:sz w:val="24"/>
          <w:highlight w:val="none"/>
          <w:lang w:bidi="ar"/>
        </w:rPr>
      </w:r>
      <w:r/>
    </w:p>
    <w:p>
      <w:pPr>
        <w:pStyle w:val="909"/>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2.1办理CA认证证书</w:t>
      </w:r>
      <w:r>
        <w:rPr>
          <w:rFonts w:ascii="宋体" w:hAnsi="宋体"/>
          <w:color w:val="000000"/>
          <w:sz w:val="24"/>
          <w:highlight w:val="none"/>
          <w:lang w:bidi="ar"/>
        </w:rPr>
      </w:r>
      <w:r/>
    </w:p>
    <w:p>
      <w:pPr>
        <w:pStyle w:val="909"/>
        <w:ind w:firstLine="480"/>
        <w:jc w:val="left"/>
        <w:spacing w:line="360" w:lineRule="auto"/>
        <w:widowControl/>
        <w:rPr>
          <w:rFonts w:ascii="宋体" w:hAnsi="宋体"/>
          <w:color w:val="000000"/>
          <w:sz w:val="24"/>
          <w:highlight w:val="none"/>
        </w:rPr>
      </w:pPr>
      <w:r>
        <w:rPr>
          <w:rFonts w:ascii="宋体" w:hAnsi="宋体"/>
          <w:color w:val="000000"/>
          <w:sz w:val="24"/>
          <w:highlight w:val="none"/>
          <w:lang w:bidi="ar"/>
        </w:rPr>
        <w:t xml:space="preserve">供应商登录常州市政府采购</w:t>
      </w:r>
      <w:r>
        <w:rPr>
          <w:rFonts w:hint="eastAsia" w:ascii="宋体" w:hAnsi="宋体"/>
          <w:color w:val="000000"/>
          <w:sz w:val="24"/>
          <w:highlight w:val="none"/>
          <w:lang w:bidi="ar"/>
        </w:rPr>
        <w:t xml:space="preserve">网“下载中心”下载并查阅</w:t>
      </w:r>
      <w:r>
        <w:rPr>
          <w:rFonts w:ascii="宋体" w:hAnsi="宋体"/>
          <w:color w:val="000000"/>
          <w:sz w:val="24"/>
          <w:highlight w:val="none"/>
          <w:lang w:bidi="ar"/>
        </w:rPr>
        <w:t xml:space="preserve"> </w:t>
      </w:r>
      <w:r>
        <w:rPr>
          <w:rFonts w:hint="eastAsia" w:ascii="宋体" w:hAnsi="宋体"/>
          <w:color w:val="000000"/>
          <w:sz w:val="24"/>
          <w:highlight w:val="none"/>
        </w:rPr>
        <w:t xml:space="preserve">“苏采云”系统</w:t>
      </w:r>
      <w:r>
        <w:rPr>
          <w:rFonts w:ascii="宋体" w:hAnsi="宋体"/>
          <w:color w:val="000000"/>
          <w:sz w:val="24"/>
          <w:highlight w:val="none"/>
          <w:lang w:bidi="ar"/>
        </w:rPr>
        <w:t xml:space="preserve">（供应商）</w:t>
      </w:r>
      <w:r>
        <w:rPr>
          <w:rFonts w:hint="eastAsia"/>
          <w:color w:val="000000"/>
          <w:sz w:val="24"/>
          <w:highlight w:val="none"/>
          <w:lang w:bidi="ar"/>
        </w:rPr>
        <w:t xml:space="preserve">政务CA</w:t>
      </w:r>
      <w:r>
        <w:rPr>
          <w:color w:val="000000"/>
          <w:sz w:val="24"/>
          <w:highlight w:val="none"/>
          <w:lang w:bidi="ar"/>
        </w:rPr>
        <w:t xml:space="preserve">证书办理指南</w:t>
      </w:r>
      <w:r>
        <w:rPr>
          <w:rFonts w:ascii="宋体" w:hAnsi="宋体"/>
          <w:color w:val="000000"/>
          <w:sz w:val="24"/>
          <w:highlight w:val="none"/>
          <w:lang w:bidi="ar"/>
        </w:rPr>
        <w:t xml:space="preserve">，按照程序要求办理。</w:t>
      </w:r>
      <w:r>
        <w:rPr>
          <w:rFonts w:ascii="宋体" w:hAnsi="宋体"/>
          <w:color w:val="000000"/>
          <w:sz w:val="24"/>
          <w:highlight w:val="none"/>
        </w:rPr>
      </w:r>
      <w:r/>
    </w:p>
    <w:p>
      <w:pPr>
        <w:pStyle w:val="909"/>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2.2注册</w:t>
      </w:r>
      <w:r>
        <w:rPr>
          <w:rFonts w:ascii="宋体" w:hAnsi="宋体"/>
          <w:color w:val="000000"/>
          <w:sz w:val="24"/>
          <w:highlight w:val="none"/>
          <w:lang w:bidi="ar"/>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lang w:bidi="ar"/>
        </w:rPr>
        <w:t xml:space="preserve">供应商登录常州市政府采购</w:t>
      </w:r>
      <w:r>
        <w:rPr>
          <w:rFonts w:hint="eastAsia" w:ascii="宋体" w:hAnsi="宋体"/>
          <w:color w:val="000000"/>
          <w:sz w:val="24"/>
          <w:highlight w:val="none"/>
          <w:lang w:bidi="ar"/>
        </w:rPr>
        <w:t xml:space="preserve">网“下载中心”-“</w:t>
      </w:r>
      <w:r>
        <w:rPr>
          <w:rFonts w:hint="eastAsia" w:ascii="宋体" w:hAnsi="宋体"/>
          <w:color w:val="000000"/>
          <w:sz w:val="24"/>
          <w:highlight w:val="none"/>
        </w:rPr>
        <w:t xml:space="preserve">“苏采云”系统</w:t>
      </w:r>
      <w:r>
        <w:rPr>
          <w:rFonts w:ascii="宋体" w:hAnsi="宋体"/>
          <w:color w:val="000000"/>
          <w:sz w:val="24"/>
          <w:highlight w:val="none"/>
          <w:lang w:bidi="ar"/>
        </w:rPr>
        <w:t xml:space="preserve">供应商操作指南</w:t>
      </w:r>
      <w:r>
        <w:rPr>
          <w:rFonts w:hint="eastAsia" w:ascii="宋体" w:hAnsi="宋体"/>
          <w:color w:val="000000"/>
          <w:sz w:val="24"/>
          <w:highlight w:val="none"/>
          <w:lang w:bidi="ar"/>
        </w:rPr>
        <w:t xml:space="preserve">”下载相关操作手册、操作视频等，查阅后</w:t>
      </w:r>
      <w:r>
        <w:rPr>
          <w:rFonts w:ascii="宋体" w:hAnsi="宋体"/>
          <w:color w:val="000000"/>
          <w:sz w:val="24"/>
          <w:highlight w:val="none"/>
          <w:lang w:bidi="ar"/>
        </w:rPr>
        <w:t xml:space="preserve">进行自助注册。</w:t>
      </w:r>
      <w:r>
        <w:rPr>
          <w:rFonts w:ascii="宋体" w:hAnsi="宋体"/>
          <w:color w:val="000000"/>
          <w:sz w:val="24"/>
          <w:highlight w:val="none"/>
        </w:rPr>
      </w:r>
      <w:r/>
    </w:p>
    <w:p>
      <w:pPr>
        <w:pStyle w:val="909"/>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2.3</w:t>
      </w:r>
      <w:r>
        <w:rPr>
          <w:rFonts w:hint="eastAsia" w:ascii="宋体" w:hAnsi="宋体"/>
          <w:color w:val="000000"/>
          <w:sz w:val="24"/>
          <w:highlight w:val="none"/>
          <w:lang w:bidi="ar"/>
        </w:rPr>
        <w:t xml:space="preserve">控件</w:t>
      </w:r>
      <w:r>
        <w:rPr>
          <w:rFonts w:ascii="宋体" w:hAnsi="宋体"/>
          <w:color w:val="000000"/>
          <w:sz w:val="24"/>
          <w:highlight w:val="none"/>
          <w:lang w:bidi="ar"/>
        </w:rPr>
        <w:t xml:space="preserve">、客户端下载</w:t>
      </w:r>
      <w:r>
        <w:rPr>
          <w:rFonts w:ascii="宋体" w:hAnsi="宋体"/>
          <w:color w:val="000000"/>
          <w:sz w:val="24"/>
          <w:highlight w:val="none"/>
          <w:lang w:bidi="ar"/>
        </w:rPr>
      </w:r>
      <w:r/>
    </w:p>
    <w:p>
      <w:pPr>
        <w:pStyle w:val="909"/>
        <w:ind w:firstLine="480"/>
        <w:spacing w:line="360" w:lineRule="auto"/>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网“下载中心”-“苏采云”系统（供应商）操作手册下载相关操作手册、操作视频等，查阅后进行自助注册。</w:t>
      </w:r>
      <w:r>
        <w:rPr>
          <w:color w:val="000000"/>
          <w:sz w:val="24"/>
          <w:highlight w:val="none"/>
        </w:rPr>
      </w:r>
      <w:r/>
    </w:p>
    <w:p>
      <w:pPr>
        <w:pStyle w:val="909"/>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2.4 获取电子招标文件</w:t>
      </w:r>
      <w:r>
        <w:rPr>
          <w:rFonts w:ascii="宋体" w:hAnsi="宋体"/>
          <w:color w:val="000000"/>
          <w:sz w:val="24"/>
          <w:highlight w:val="none"/>
          <w:lang w:bidi="ar"/>
        </w:rPr>
      </w:r>
      <w:r/>
    </w:p>
    <w:p>
      <w:pPr>
        <w:pStyle w:val="909"/>
        <w:ind w:firstLine="480"/>
        <w:spacing w:line="360" w:lineRule="auto"/>
        <w:rPr>
          <w:rFonts w:ascii="宋体" w:hAnsi="宋体"/>
          <w:color w:val="000000"/>
          <w:sz w:val="24"/>
          <w:highlight w:val="none"/>
          <w:lang w:bidi="ar"/>
        </w:rPr>
      </w:pPr>
      <w:r>
        <w:rPr>
          <w:color w:val="000000"/>
          <w:sz w:val="24"/>
          <w:highlight w:val="none"/>
          <w:lang w:bidi="ar"/>
        </w:rPr>
        <w:t xml:space="preserve">供应商持CA数字认证证书登录</w:t>
      </w:r>
      <w:r>
        <w:rPr>
          <w:rFonts w:hint="eastAsia"/>
          <w:color w:val="000000"/>
          <w:sz w:val="24"/>
          <w:highlight w:val="none"/>
          <w:lang w:bidi="ar"/>
        </w:rPr>
        <w:t xml:space="preserve">“苏采云”系统</w:t>
      </w:r>
      <w:r>
        <w:rPr>
          <w:color w:val="000000"/>
          <w:sz w:val="24"/>
          <w:highlight w:val="none"/>
          <w:lang w:bidi="ar"/>
        </w:rPr>
        <w:t xml:space="preserve">获取</w:t>
      </w:r>
      <w:r>
        <w:rPr>
          <w:rFonts w:ascii="宋体" w:hAnsi="宋体"/>
          <w:color w:val="000000"/>
          <w:sz w:val="24"/>
          <w:highlight w:val="none"/>
          <w:lang w:bidi="ar"/>
        </w:rPr>
        <w:t xml:space="preserve">电子招标文件。未在规定期限内通过</w:t>
      </w:r>
      <w:r>
        <w:rPr>
          <w:rFonts w:hint="eastAsia"/>
          <w:color w:val="000000"/>
          <w:sz w:val="24"/>
          <w:highlight w:val="none"/>
          <w:lang w:bidi="ar"/>
        </w:rPr>
        <w:t xml:space="preserve">“苏采云”</w:t>
      </w:r>
      <w:r>
        <w:rPr>
          <w:rFonts w:ascii="宋体" w:hAnsi="宋体"/>
          <w:color w:val="000000"/>
          <w:sz w:val="24"/>
          <w:highlight w:val="none"/>
          <w:lang w:bidi="ar"/>
        </w:rPr>
        <w:t xml:space="preserve">系统获取招标文件的</w:t>
      </w:r>
      <w:r>
        <w:rPr>
          <w:rFonts w:ascii="宋体" w:hAnsi="宋体"/>
          <w:b/>
          <w:color w:val="000000"/>
          <w:sz w:val="24"/>
          <w:highlight w:val="none"/>
          <w:lang w:bidi="ar"/>
        </w:rPr>
        <w:t xml:space="preserve">投标无效</w:t>
      </w:r>
      <w:r>
        <w:rPr>
          <w:rFonts w:ascii="宋体" w:hAnsi="宋体"/>
          <w:color w:val="000000"/>
          <w:sz w:val="24"/>
          <w:highlight w:val="none"/>
          <w:lang w:bidi="ar"/>
        </w:rPr>
        <w:t xml:space="preserve">。</w:t>
      </w:r>
      <w:r>
        <w:rPr>
          <w:rFonts w:ascii="宋体" w:hAnsi="宋体"/>
          <w:color w:val="000000"/>
          <w:sz w:val="24"/>
          <w:highlight w:val="none"/>
          <w:lang w:bidi="ar"/>
        </w:rPr>
      </w:r>
      <w:r/>
    </w:p>
    <w:p>
      <w:pPr>
        <w:pStyle w:val="909"/>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2.5编制电子投标文件</w:t>
      </w:r>
      <w:r>
        <w:rPr>
          <w:rFonts w:ascii="宋体" w:hAnsi="宋体"/>
          <w:color w:val="000000"/>
          <w:sz w:val="24"/>
          <w:highlight w:val="none"/>
          <w:lang w:bidi="ar"/>
        </w:rPr>
      </w:r>
      <w:r/>
    </w:p>
    <w:p>
      <w:pPr>
        <w:pStyle w:val="909"/>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供应商应使用电子投标</w:t>
      </w:r>
      <w:r>
        <w:rPr>
          <w:rFonts w:hint="eastAsia" w:ascii="宋体" w:hAnsi="宋体"/>
          <w:color w:val="000000"/>
          <w:sz w:val="24"/>
          <w:highlight w:val="none"/>
          <w:lang w:bidi="ar"/>
        </w:rPr>
        <w:t xml:space="preserve">文件制作</w:t>
      </w:r>
      <w:r>
        <w:rPr>
          <w:rFonts w:ascii="宋体" w:hAnsi="宋体"/>
          <w:color w:val="000000"/>
          <w:sz w:val="24"/>
          <w:highlight w:val="none"/>
          <w:lang w:bidi="ar"/>
        </w:rPr>
        <w:t xml:space="preserve">客户端编制电子投标文件并进行线上投标，供应商电子投标文件需要加密并加盖电子签章</w:t>
      </w:r>
      <w:r>
        <w:rPr>
          <w:rFonts w:ascii="宋体" w:hAnsi="宋体"/>
          <w:bCs/>
          <w:color w:val="000000"/>
          <w:sz w:val="24"/>
          <w:highlight w:val="none"/>
          <w:lang w:bidi="ar"/>
        </w:rPr>
        <w:t xml:space="preserve">，如无法按照要求在电子投标文件中加盖电子签章和加密，请及时通过技术支持服务热线联系技术人员</w:t>
      </w:r>
      <w:r>
        <w:rPr>
          <w:rFonts w:ascii="宋体" w:hAnsi="宋体"/>
          <w:color w:val="000000"/>
          <w:sz w:val="24"/>
          <w:highlight w:val="none"/>
          <w:lang w:bidi="ar"/>
        </w:rPr>
        <w:t xml:space="preserve">。</w:t>
      </w:r>
      <w:r>
        <w:rPr>
          <w:rFonts w:ascii="宋体" w:hAnsi="宋体"/>
          <w:color w:val="000000"/>
          <w:sz w:val="24"/>
          <w:highlight w:val="none"/>
          <w:lang w:bidi="ar"/>
        </w:rPr>
      </w:r>
      <w:r/>
    </w:p>
    <w:p>
      <w:pPr>
        <w:pStyle w:val="909"/>
        <w:ind w:firstLine="480"/>
        <w:jc w:val="left"/>
        <w:spacing w:line="360" w:lineRule="auto"/>
        <w:widowControl/>
        <w:rPr>
          <w:rFonts w:ascii="宋体" w:hAnsi="宋体"/>
          <w:color w:val="000000"/>
          <w:sz w:val="24"/>
          <w:highlight w:val="none"/>
          <w:lang w:val="zh-TW" w:bidi="ar"/>
        </w:rPr>
      </w:pPr>
      <w:r>
        <w:rPr>
          <w:rFonts w:ascii="宋体" w:hAnsi="宋体"/>
          <w:color w:val="000000"/>
          <w:sz w:val="24"/>
          <w:highlight w:val="none"/>
          <w:lang w:val="zh-TW" w:eastAsia="zh-TW" w:bidi="ar"/>
        </w:rPr>
        <w:t xml:space="preserve">2.6</w:t>
      </w:r>
      <w:r>
        <w:rPr>
          <w:rFonts w:ascii="宋体" w:hAnsi="宋体"/>
          <w:color w:val="000000"/>
          <w:sz w:val="24"/>
          <w:highlight w:val="none"/>
          <w:lang w:val="zh-TW" w:bidi="ar"/>
        </w:rPr>
        <w:t xml:space="preserve">提交电子投标文件</w:t>
      </w:r>
      <w:r>
        <w:rPr>
          <w:rFonts w:ascii="宋体" w:hAnsi="宋体"/>
          <w:color w:val="000000"/>
          <w:sz w:val="24"/>
          <w:highlight w:val="none"/>
          <w:lang w:val="zh-TW" w:bidi="ar"/>
        </w:rPr>
      </w:r>
      <w:r/>
    </w:p>
    <w:p>
      <w:pPr>
        <w:pStyle w:val="909"/>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供应商应于投标截止时间前在</w:t>
      </w:r>
      <w:r>
        <w:rPr>
          <w:rFonts w:hint="eastAsia"/>
          <w:color w:val="000000"/>
          <w:sz w:val="24"/>
          <w:highlight w:val="none"/>
          <w:lang w:bidi="ar"/>
        </w:rPr>
        <w:t xml:space="preserve">“苏采云”</w:t>
      </w:r>
      <w:r>
        <w:rPr>
          <w:rFonts w:hint="eastAsia" w:ascii="宋体" w:hAnsi="宋体"/>
          <w:color w:val="000000"/>
          <w:sz w:val="24"/>
          <w:highlight w:val="none"/>
          <w:lang w:bidi="ar"/>
        </w:rPr>
        <w:t xml:space="preserve">系统</w:t>
      </w:r>
      <w:r>
        <w:rPr>
          <w:rFonts w:ascii="宋体" w:hAnsi="宋体"/>
          <w:color w:val="000000"/>
          <w:sz w:val="24"/>
          <w:highlight w:val="none"/>
          <w:lang w:bidi="ar"/>
        </w:rPr>
        <w:t xml:space="preserve">提交电子投标文件，上传电子投标文件过程中请保持与互联网的连接畅通。</w:t>
      </w:r>
      <w:r>
        <w:rPr>
          <w:rFonts w:ascii="宋体" w:hAnsi="宋体"/>
          <w:color w:val="000000"/>
          <w:sz w:val="24"/>
          <w:highlight w:val="none"/>
          <w:lang w:bidi="ar"/>
        </w:rPr>
      </w:r>
      <w:r/>
    </w:p>
    <w:p>
      <w:pPr>
        <w:pStyle w:val="909"/>
        <w:ind w:firstLine="480"/>
        <w:jc w:val="left"/>
        <w:spacing w:line="360" w:lineRule="auto"/>
        <w:widowControl/>
        <w:rPr>
          <w:rFonts w:ascii="宋体" w:hAnsi="宋体"/>
          <w:color w:val="000000"/>
          <w:sz w:val="24"/>
          <w:highlight w:val="none"/>
          <w:lang w:eastAsia="zh-TW" w:bidi="ar"/>
        </w:rPr>
      </w:pPr>
      <w:r>
        <w:rPr>
          <w:rFonts w:ascii="宋体" w:hAnsi="宋体"/>
          <w:color w:val="000000"/>
          <w:sz w:val="24"/>
          <w:highlight w:val="none"/>
          <w:lang w:val="zh-TW" w:eastAsia="zh-TW" w:bidi="ar"/>
        </w:rPr>
        <w:t xml:space="preserve">2</w:t>
      </w:r>
      <w:r>
        <w:rPr>
          <w:rFonts w:ascii="宋体" w:hAnsi="宋体"/>
          <w:color w:val="000000"/>
          <w:sz w:val="24"/>
          <w:highlight w:val="none"/>
          <w:lang w:val="zh-TW" w:bidi="ar"/>
        </w:rPr>
        <w:t xml:space="preserve">.</w:t>
      </w:r>
      <w:r>
        <w:rPr>
          <w:rFonts w:ascii="宋体" w:hAnsi="宋体"/>
          <w:color w:val="000000"/>
          <w:sz w:val="24"/>
          <w:highlight w:val="none"/>
          <w:lang w:val="zh-TW" w:eastAsia="zh-TW" w:bidi="ar"/>
        </w:rPr>
        <w:t xml:space="preserve">7</w:t>
      </w:r>
      <w:r>
        <w:rPr>
          <w:rFonts w:ascii="宋体" w:hAnsi="宋体"/>
          <w:color w:val="000000"/>
          <w:sz w:val="24"/>
          <w:highlight w:val="none"/>
          <w:lang w:val="zh-TW" w:bidi="ar"/>
        </w:rPr>
        <w:t xml:space="preserve">电子开标</w:t>
      </w:r>
      <w:r>
        <w:rPr>
          <w:rFonts w:ascii="宋体" w:hAnsi="宋体"/>
          <w:color w:val="000000"/>
          <w:sz w:val="24"/>
          <w:highlight w:val="none"/>
          <w:lang w:eastAsia="zh-TW" w:bidi="ar"/>
        </w:rPr>
      </w:r>
      <w:r/>
    </w:p>
    <w:p>
      <w:pPr>
        <w:pStyle w:val="909"/>
        <w:ind w:firstLine="480"/>
        <w:spacing w:line="360" w:lineRule="auto"/>
        <w:rPr>
          <w:rFonts w:hint="eastAsia" w:ascii="宋体" w:hAnsi="宋体"/>
          <w:color w:val="000000"/>
          <w:sz w:val="24"/>
          <w:highlight w:val="none"/>
          <w:lang w:val="zh-TW" w:bidi="ar"/>
        </w:rPr>
      </w:pPr>
      <w:r>
        <w:rPr>
          <w:rFonts w:ascii="宋体" w:hAnsi="宋体"/>
          <w:color w:val="000000"/>
          <w:sz w:val="24"/>
          <w:highlight w:val="none"/>
          <w:lang w:val="zh-TW" w:bidi="ar"/>
        </w:rPr>
        <w:t xml:space="preserve">供应商使用</w:t>
      </w:r>
      <w:r>
        <w:rPr>
          <w:rFonts w:ascii="宋体" w:hAnsi="宋体"/>
          <w:color w:val="000000"/>
          <w:sz w:val="24"/>
          <w:highlight w:val="none"/>
          <w:lang w:bidi="ar"/>
        </w:rPr>
        <w:t xml:space="preserve">CA认证证书</w:t>
      </w:r>
      <w:r>
        <w:rPr>
          <w:rFonts w:ascii="宋体" w:hAnsi="宋体"/>
          <w:color w:val="000000"/>
          <w:sz w:val="24"/>
          <w:highlight w:val="none"/>
          <w:lang w:val="zh-TW" w:bidi="ar"/>
        </w:rPr>
        <w:t xml:space="preserve">登录</w:t>
      </w:r>
      <w:r>
        <w:rPr>
          <w:rFonts w:hint="eastAsia"/>
          <w:color w:val="000000"/>
          <w:sz w:val="24"/>
          <w:highlight w:val="none"/>
          <w:lang w:bidi="ar"/>
        </w:rPr>
        <w:t xml:space="preserve">“苏采云”</w:t>
      </w:r>
      <w:r>
        <w:rPr>
          <w:rFonts w:ascii="宋体" w:hAnsi="宋体"/>
          <w:color w:val="000000"/>
          <w:sz w:val="24"/>
          <w:highlight w:val="none"/>
          <w:lang w:bidi="ar"/>
        </w:rPr>
        <w:t xml:space="preserve">系统进行电子</w:t>
      </w:r>
      <w:r>
        <w:rPr>
          <w:rFonts w:hint="eastAsia" w:ascii="宋体" w:hAnsi="宋体"/>
          <w:color w:val="000000"/>
          <w:sz w:val="24"/>
          <w:highlight w:val="none"/>
          <w:lang w:bidi="ar"/>
        </w:rPr>
        <w:t xml:space="preserve">化不见面</w:t>
      </w:r>
      <w:r>
        <w:rPr>
          <w:rFonts w:ascii="宋体" w:hAnsi="宋体"/>
          <w:color w:val="000000"/>
          <w:sz w:val="24"/>
          <w:highlight w:val="none"/>
          <w:lang w:bidi="ar"/>
        </w:rPr>
        <w:t xml:space="preserve">开标</w:t>
      </w:r>
      <w:r>
        <w:rPr>
          <w:rFonts w:ascii="宋体" w:hAnsi="宋体"/>
          <w:color w:val="000000"/>
          <w:sz w:val="24"/>
          <w:highlight w:val="none"/>
          <w:lang w:val="zh-TW" w:bidi="ar"/>
        </w:rPr>
        <w:t xml:space="preserve">。</w:t>
      </w:r>
      <w:r>
        <w:rPr>
          <w:rFonts w:hint="eastAsia" w:ascii="宋体" w:hAnsi="宋体"/>
          <w:color w:val="000000"/>
          <w:sz w:val="24"/>
          <w:highlight w:val="none"/>
          <w:lang w:val="zh-TW" w:bidi="ar"/>
        </w:rPr>
      </w:r>
      <w:r/>
    </w:p>
    <w:p>
      <w:pPr>
        <w:pStyle w:val="909"/>
        <w:ind w:firstLine="480"/>
        <w:spacing w:line="360" w:lineRule="auto"/>
        <w:rPr>
          <w:rFonts w:hint="eastAsia" w:ascii="宋体" w:hAnsi="宋体"/>
          <w:color w:val="000000"/>
          <w:sz w:val="24"/>
          <w:highlight w:val="none"/>
          <w:lang w:val="zh-TW" w:bidi="ar"/>
        </w:rPr>
      </w:pPr>
      <w:r>
        <w:rPr>
          <w:rFonts w:ascii="宋体" w:hAnsi="宋体"/>
          <w:color w:val="000000"/>
          <w:sz w:val="24"/>
          <w:highlight w:val="none"/>
          <w:lang w:val="zh-TW" w:eastAsia="zh-TW" w:bidi="ar"/>
        </w:rPr>
        <w:t xml:space="preserve">2</w:t>
      </w:r>
      <w:r>
        <w:rPr>
          <w:rFonts w:hint="eastAsia" w:ascii="宋体" w:hAnsi="宋体"/>
          <w:color w:val="000000"/>
          <w:sz w:val="24"/>
          <w:highlight w:val="none"/>
          <w:lang w:val="zh-TW" w:bidi="ar"/>
        </w:rPr>
        <w:t xml:space="preserve">.8注意事项</w:t>
      </w:r>
      <w:r>
        <w:rPr>
          <w:rFonts w:hint="eastAsia" w:ascii="宋体" w:hAnsi="宋体"/>
          <w:color w:val="000000"/>
          <w:sz w:val="24"/>
          <w:highlight w:val="none"/>
          <w:lang w:val="zh-TW" w:bidi="ar"/>
        </w:rPr>
      </w:r>
      <w:r/>
    </w:p>
    <w:p>
      <w:pPr>
        <w:pStyle w:val="909"/>
        <w:ind w:firstLine="480"/>
        <w:spacing w:line="360" w:lineRule="auto"/>
        <w:rPr>
          <w:rFonts w:ascii="宋体" w:hAnsi="宋体"/>
          <w:color w:val="000000"/>
          <w:sz w:val="24"/>
          <w:highlight w:val="none"/>
          <w:lang w:eastAsia="zh-TW"/>
        </w:rPr>
      </w:pPr>
      <w:r>
        <w:rPr>
          <w:rFonts w:ascii="宋体" w:hAnsi="宋体"/>
          <w:color w:val="000000"/>
          <w:sz w:val="24"/>
          <w:highlight w:val="none"/>
          <w:lang w:val="zh-TW" w:bidi="ar"/>
        </w:rPr>
        <w:t xml:space="preserve">供应商</w:t>
      </w:r>
      <w:r>
        <w:rPr>
          <w:rFonts w:hint="eastAsia" w:ascii="宋体" w:hAnsi="宋体"/>
          <w:color w:val="000000"/>
          <w:sz w:val="24"/>
          <w:highlight w:val="none"/>
          <w:lang w:val="zh-TW" w:bidi="ar"/>
        </w:rPr>
        <w:t xml:space="preserve">在开标前应当</w:t>
      </w:r>
      <w:r>
        <w:rPr>
          <w:rFonts w:ascii="宋体" w:hAnsi="宋体"/>
          <w:color w:val="000000"/>
          <w:sz w:val="24"/>
          <w:highlight w:val="none"/>
        </w:rPr>
        <w:t xml:space="preserve">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w:t>
      </w:r>
      <w:r>
        <w:rPr>
          <w:rFonts w:hint="eastAsia" w:ascii="宋体" w:hAnsi="宋体"/>
          <w:color w:val="000000"/>
          <w:sz w:val="24"/>
          <w:highlight w:val="none"/>
        </w:rPr>
        <w:t xml:space="preserve">计算机</w:t>
      </w:r>
      <w:r>
        <w:rPr>
          <w:rFonts w:ascii="宋体" w:hAnsi="宋体"/>
          <w:color w:val="000000"/>
          <w:sz w:val="24"/>
          <w:highlight w:val="none"/>
        </w:rPr>
        <w:t xml:space="preserve">进行操作，否则造成相应后果由投标</w:t>
      </w:r>
      <w:r>
        <w:rPr>
          <w:rFonts w:hint="eastAsia" w:ascii="宋体" w:hAnsi="宋体"/>
          <w:color w:val="000000"/>
          <w:sz w:val="24"/>
          <w:highlight w:val="none"/>
        </w:rPr>
        <w:t xml:space="preserve">人</w:t>
      </w:r>
      <w:r>
        <w:rPr>
          <w:rFonts w:ascii="宋体" w:hAnsi="宋体"/>
          <w:color w:val="000000"/>
          <w:sz w:val="24"/>
          <w:highlight w:val="none"/>
        </w:rPr>
        <w:t xml:space="preserve">自行承担。</w:t>
      </w:r>
      <w:r>
        <w:rPr>
          <w:rFonts w:ascii="宋体" w:hAnsi="宋体"/>
          <w:color w:val="000000"/>
          <w:sz w:val="24"/>
          <w:highlight w:val="none"/>
          <w:lang w:eastAsia="zh-TW"/>
        </w:rPr>
      </w:r>
      <w:r/>
    </w:p>
    <w:p>
      <w:pPr>
        <w:pStyle w:val="909"/>
        <w:ind w:firstLine="480"/>
        <w:spacing w:line="360" w:lineRule="auto"/>
        <w:rPr>
          <w:rFonts w:hint="eastAsia" w:ascii="宋体" w:hAnsi="宋体"/>
          <w:color w:val="000000"/>
          <w:sz w:val="24"/>
          <w:highlight w:val="none"/>
          <w:lang w:val="zh-TW" w:eastAsia="zh-TW" w:bidi="ar"/>
        </w:rPr>
      </w:pPr>
      <w:r>
        <w:rPr>
          <w:rFonts w:hint="eastAsia" w:ascii="宋体" w:hAnsi="宋体"/>
          <w:color w:val="000000"/>
          <w:sz w:val="24"/>
          <w:highlight w:val="none"/>
          <w:lang w:val="zh-TW" w:eastAsia="zh-TW" w:bidi="ar"/>
        </w:rPr>
        <w:t xml:space="preserve">2.9根据省财政厅要求，“苏采云”系统将进行迁移工作，以下为注意事项：</w:t>
      </w:r>
      <w:r>
        <w:rPr>
          <w:rFonts w:hint="eastAsia" w:ascii="宋体" w:hAnsi="宋体"/>
          <w:color w:val="000000"/>
          <w:sz w:val="24"/>
          <w:highlight w:val="none"/>
          <w:lang w:val="zh-TW" w:eastAsia="zh-TW" w:bidi="ar"/>
        </w:rPr>
      </w:r>
      <w:r/>
    </w:p>
    <w:p>
      <w:pPr>
        <w:pStyle w:val="909"/>
        <w:ind w:firstLine="480"/>
        <w:spacing w:line="360" w:lineRule="auto"/>
        <w:rPr>
          <w:rFonts w:hint="eastAsia" w:ascii="宋体" w:hAnsi="宋体"/>
          <w:color w:val="000000"/>
          <w:sz w:val="24"/>
          <w:highlight w:val="none"/>
          <w:lang w:val="zh-TW" w:eastAsia="zh-TW" w:bidi="ar"/>
        </w:rPr>
      </w:pPr>
      <w:r>
        <w:rPr>
          <w:rFonts w:hint="eastAsia" w:ascii="宋体" w:hAnsi="宋体"/>
          <w:color w:val="000000"/>
          <w:sz w:val="24"/>
          <w:highlight w:val="none"/>
          <w:lang w:val="zh-TW" w:eastAsia="zh-TW" w:bidi="ar"/>
        </w:rPr>
        <w:t xml:space="preserve">2.9.1 “苏采云”系统将于2026年1月31日至2月1日正式迁移，自 2026 年 1 月 30 日下午 18： 00 起停止服务，并自 2 月 1 日下午 18： 00 起恢复服务。</w:t>
      </w:r>
      <w:r>
        <w:rPr>
          <w:rFonts w:hint="eastAsia" w:ascii="宋体" w:hAnsi="宋体"/>
          <w:color w:val="000000"/>
          <w:sz w:val="24"/>
          <w:highlight w:val="none"/>
          <w:lang w:val="zh-TW" w:eastAsia="zh-TW" w:bidi="ar"/>
        </w:rPr>
      </w:r>
      <w:r/>
    </w:p>
    <w:p>
      <w:pPr>
        <w:pStyle w:val="909"/>
        <w:ind w:firstLine="480"/>
        <w:spacing w:line="360" w:lineRule="auto"/>
        <w:rPr>
          <w:rFonts w:hint="eastAsia" w:ascii="宋体" w:hAnsi="宋体"/>
          <w:color w:val="000000"/>
          <w:sz w:val="24"/>
          <w:highlight w:val="none"/>
          <w:lang w:val="zh-TW" w:eastAsia="zh-TW" w:bidi="ar"/>
        </w:rPr>
      </w:pPr>
      <w:r>
        <w:rPr>
          <w:rFonts w:hint="eastAsia" w:ascii="宋体" w:hAnsi="宋体"/>
          <w:color w:val="000000"/>
          <w:sz w:val="24"/>
          <w:highlight w:val="none"/>
          <w:lang w:val="zh-TW" w:eastAsia="zh-TW" w:bidi="ar"/>
        </w:rPr>
        <w:t xml:space="preserve">2.9.2 对系统迁移后（2026年2月2日后）可能出现的系统无法访问等突发情况，采购代理机构将作出如下应急处置：</w:t>
      </w:r>
      <w:r>
        <w:rPr>
          <w:rFonts w:hint="eastAsia" w:ascii="宋体" w:hAnsi="宋体"/>
          <w:color w:val="000000"/>
          <w:sz w:val="24"/>
          <w:highlight w:val="none"/>
          <w:lang w:val="zh-TW" w:eastAsia="zh-TW" w:bidi="ar"/>
        </w:rPr>
      </w:r>
      <w:r/>
    </w:p>
    <w:p>
      <w:pPr>
        <w:pStyle w:val="909"/>
        <w:ind w:firstLine="480"/>
        <w:spacing w:line="360" w:lineRule="auto"/>
        <w:rPr>
          <w:rFonts w:hint="eastAsia" w:ascii="宋体" w:hAnsi="宋体"/>
          <w:color w:val="000000"/>
          <w:sz w:val="24"/>
          <w:highlight w:val="none"/>
          <w:lang w:val="zh-TW" w:eastAsia="zh-TW" w:bidi="ar"/>
        </w:rPr>
      </w:pPr>
      <w:r>
        <w:rPr>
          <w:rFonts w:hint="eastAsia" w:ascii="宋体" w:hAnsi="宋体"/>
          <w:color w:val="000000"/>
          <w:sz w:val="24"/>
          <w:highlight w:val="none"/>
          <w:lang w:val="zh-TW" w:eastAsia="zh-TW" w:bidi="ar"/>
        </w:rPr>
        <w:t xml:space="preserve">（1）如供应商投标（响应）文件上传、投标（响应）文件解密、唱标环节中出现系统无法访问的情形，采购代理机构视情选择等待系统修复后继续开展相关采购活动，或者通过发布更正公告推迟开标，或者发布废标公告重新开展采购活动。</w:t>
      </w:r>
      <w:r>
        <w:rPr>
          <w:rFonts w:hint="eastAsia" w:ascii="宋体" w:hAnsi="宋体"/>
          <w:color w:val="000000"/>
          <w:sz w:val="24"/>
          <w:highlight w:val="none"/>
          <w:lang w:val="zh-TW" w:eastAsia="zh-TW" w:bidi="ar"/>
        </w:rPr>
      </w:r>
      <w:r/>
    </w:p>
    <w:p>
      <w:pPr>
        <w:pStyle w:val="909"/>
        <w:ind w:firstLine="480"/>
        <w:spacing w:line="360" w:lineRule="auto"/>
        <w:rPr>
          <w:rFonts w:ascii="宋体" w:hAnsi="宋体"/>
          <w:color w:val="000000"/>
          <w:sz w:val="24"/>
          <w:highlight w:val="none"/>
          <w:lang w:val="zh-TW" w:eastAsia="zh-TW" w:bidi="ar"/>
        </w:rPr>
      </w:pPr>
      <w:r>
        <w:rPr>
          <w:rFonts w:hint="eastAsia" w:ascii="宋体" w:hAnsi="宋体"/>
          <w:color w:val="000000"/>
          <w:sz w:val="24"/>
          <w:highlight w:val="none"/>
          <w:lang w:val="zh-TW" w:eastAsia="zh-TW" w:bidi="ar"/>
        </w:rPr>
        <w:t xml:space="preserve">（2）如在评审过程中出现系统无法访问的情形，采购代理机构视情选择等待系统修复后继续开展相关采购活动，或者发布废标公告重新开展采购活动，或者在第二日系统修复后重新从政府采购评审专家库抽取专家并继续开展评审活动。</w:t>
      </w:r>
      <w:r>
        <w:rPr>
          <w:rFonts w:ascii="宋体" w:hAnsi="宋体"/>
          <w:color w:val="000000"/>
          <w:sz w:val="24"/>
          <w:highlight w:val="none"/>
          <w:lang w:val="zh-TW" w:eastAsia="zh-TW" w:bidi="ar"/>
        </w:rPr>
      </w:r>
      <w:r/>
    </w:p>
    <w:p>
      <w:pPr>
        <w:pStyle w:val="909"/>
        <w:ind w:firstLine="480"/>
        <w:spacing w:line="360" w:lineRule="auto"/>
        <w:rPr>
          <w:rFonts w:ascii="宋体" w:hAnsi="宋体"/>
          <w:color w:val="000000"/>
          <w:sz w:val="24"/>
          <w:highlight w:val="none"/>
          <w:lang w:val="zh-TW" w:bidi="ar"/>
        </w:rPr>
      </w:pPr>
      <w:r>
        <w:rPr>
          <w:rFonts w:ascii="宋体" w:hAnsi="宋体"/>
          <w:color w:val="000000"/>
          <w:sz w:val="24"/>
          <w:highlight w:val="none"/>
          <w:lang w:val="zh-TW" w:eastAsia="zh-TW" w:bidi="ar"/>
        </w:rPr>
        <w:t xml:space="preserve">3</w:t>
      </w:r>
      <w:r>
        <w:rPr>
          <w:rFonts w:hint="eastAsia" w:ascii="宋体" w:hAnsi="宋体"/>
          <w:color w:val="000000"/>
          <w:sz w:val="24"/>
          <w:highlight w:val="none"/>
          <w:lang w:val="zh-TW" w:bidi="ar"/>
        </w:rPr>
        <w:t xml:space="preserve">.关于常州市中小企业政府采购信用融资：</w:t>
      </w:r>
      <w:r>
        <w:rPr>
          <w:rFonts w:ascii="宋体" w:hAnsi="宋体"/>
          <w:color w:val="000000"/>
          <w:sz w:val="24"/>
          <w:highlight w:val="none"/>
          <w:lang w:val="zh-TW" w:bidi="ar"/>
        </w:rPr>
      </w:r>
      <w:r/>
    </w:p>
    <w:p>
      <w:pPr>
        <w:pStyle w:val="909"/>
        <w:ind w:firstLine="480"/>
        <w:spacing w:line="360" w:lineRule="auto"/>
        <w:rPr>
          <w:rFonts w:hint="eastAsia" w:ascii="宋体" w:hAnsi="宋体"/>
          <w:color w:val="000000"/>
          <w:sz w:val="24"/>
          <w:highlight w:val="none"/>
          <w:lang w:val="zh-TW" w:bidi="ar"/>
        </w:rPr>
      </w:pPr>
      <w:r>
        <w:rPr>
          <w:rFonts w:hint="eastAsia" w:ascii="宋体" w:hAnsi="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olor w:val="000000"/>
          <w:sz w:val="24"/>
          <w:highlight w:val="none"/>
          <w:lang w:val="zh-TW" w:bidi="ar"/>
        </w:rPr>
      </w:r>
      <w:r/>
    </w:p>
    <w:p>
      <w:pPr>
        <w:pStyle w:val="911"/>
        <w:jc w:val="left"/>
        <w:spacing w:before="0" w:line="360" w:lineRule="auto"/>
        <w:rPr>
          <w:rFonts w:ascii="宋体" w:hAnsi="宋体" w:eastAsia="宋体"/>
          <w:color w:val="000000"/>
          <w:sz w:val="24"/>
          <w:szCs w:val="24"/>
          <w:highlight w:val="none"/>
        </w:rPr>
      </w:pPr>
      <w:r/>
      <w:bookmarkStart w:id="31" w:name="_Toc28359008"/>
      <w:r/>
      <w:bookmarkStart w:id="32" w:name="_Toc35393627"/>
      <w:r/>
      <w:bookmarkStart w:id="33" w:name="_Toc35393796"/>
      <w:r/>
      <w:bookmarkStart w:id="34" w:name="_Toc28359085"/>
      <w:r>
        <w:rPr>
          <w:rFonts w:ascii="宋体" w:hAnsi="宋体" w:eastAsia="宋体"/>
          <w:color w:val="000000"/>
          <w:sz w:val="24"/>
          <w:szCs w:val="24"/>
          <w:highlight w:val="none"/>
        </w:rPr>
        <w:t xml:space="preserve">七、对本次招标提出询问，请按以下方式联系。</w:t>
      </w:r>
      <w:bookmarkEnd w:id="31"/>
      <w:r/>
      <w:bookmarkEnd w:id="32"/>
      <w:r/>
      <w:bookmarkEnd w:id="33"/>
      <w:r/>
      <w:bookmarkEnd w:id="34"/>
      <w:r>
        <w:rPr>
          <w:rFonts w:ascii="宋体" w:hAnsi="宋体" w:eastAsia="宋体"/>
          <w:color w:val="000000"/>
          <w:sz w:val="24"/>
          <w:szCs w:val="24"/>
          <w:highlight w:val="none"/>
        </w:rPr>
      </w:r>
      <w:r/>
    </w:p>
    <w:p>
      <w:pPr>
        <w:pStyle w:val="909"/>
        <w:ind w:left="1080" w:hanging="301"/>
        <w:jc w:val="left"/>
        <w:spacing w:line="360" w:lineRule="auto"/>
        <w:rPr>
          <w:rFonts w:ascii="宋体" w:hAnsi="宋体"/>
          <w:b/>
          <w:color w:val="000000"/>
          <w:sz w:val="24"/>
          <w:highlight w:val="none"/>
        </w:rPr>
      </w:pPr>
      <w:r>
        <w:rPr>
          <w:rFonts w:ascii="宋体" w:hAnsi="宋体"/>
          <w:b/>
          <w:color w:val="000000"/>
          <w:sz w:val="24"/>
          <w:highlight w:val="none"/>
        </w:rPr>
        <w:t xml:space="preserve">1.采购人信息</w:t>
      </w:r>
      <w:r>
        <w:rPr>
          <w:rFonts w:ascii="宋体" w:hAnsi="宋体"/>
          <w:b/>
          <w:color w:val="000000"/>
          <w:sz w:val="24"/>
          <w:highlight w:val="none"/>
        </w:rPr>
      </w:r>
      <w:r/>
    </w:p>
    <w:p>
      <w:pPr>
        <w:pStyle w:val="909"/>
        <w:ind w:left="1079" w:hanging="300"/>
        <w:jc w:val="left"/>
        <w:spacing w:line="360" w:lineRule="auto"/>
        <w:rPr>
          <w:rFonts w:hint="eastAsia" w:ascii="宋体" w:hAnsi="宋体"/>
          <w:bCs/>
          <w:color w:val="000000"/>
          <w:sz w:val="24"/>
          <w:highlight w:val="none"/>
        </w:rPr>
      </w:pPr>
      <w:r/>
      <w:bookmarkStart w:id="35" w:name="_Toc28359086"/>
      <w:r/>
      <w:bookmarkStart w:id="36" w:name="_Toc28359009"/>
      <w:r>
        <w:rPr>
          <w:rFonts w:hint="eastAsia" w:ascii="宋体" w:hAnsi="宋体"/>
          <w:bCs/>
          <w:color w:val="000000"/>
          <w:sz w:val="24"/>
          <w:highlight w:val="none"/>
        </w:rPr>
        <w:t xml:space="preserve">名  称：常州市第一人民医院</w:t>
      </w:r>
      <w:r>
        <w:rPr>
          <w:rFonts w:hint="eastAsia" w:ascii="宋体" w:hAnsi="宋体"/>
          <w:bCs/>
          <w:color w:val="000000"/>
          <w:sz w:val="24"/>
          <w:highlight w:val="none"/>
        </w:rPr>
      </w:r>
      <w:r/>
    </w:p>
    <w:p>
      <w:pPr>
        <w:pStyle w:val="909"/>
        <w:ind w:left="1079" w:hanging="30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地  址：常州市局前街185号 </w:t>
      </w:r>
      <w:r>
        <w:rPr>
          <w:rFonts w:hint="eastAsia" w:ascii="宋体" w:hAnsi="宋体"/>
          <w:bCs/>
          <w:color w:val="000000"/>
          <w:sz w:val="24"/>
          <w:highlight w:val="none"/>
        </w:rPr>
      </w:r>
      <w:r/>
    </w:p>
    <w:p>
      <w:pPr>
        <w:pStyle w:val="909"/>
        <w:ind w:left="1079" w:hanging="30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联系人：龚女士</w:t>
      </w:r>
      <w:r>
        <w:rPr>
          <w:rFonts w:ascii="宋体" w:hAnsi="宋体"/>
          <w:bCs/>
          <w:color w:val="000000"/>
          <w:sz w:val="24"/>
          <w:highlight w:val="none"/>
        </w:rPr>
      </w:r>
      <w:r/>
    </w:p>
    <w:p>
      <w:pPr>
        <w:pStyle w:val="909"/>
        <w:ind w:left="1079" w:hanging="30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联系电话：0519-68870782</w:t>
      </w:r>
      <w:r>
        <w:rPr>
          <w:rFonts w:ascii="宋体" w:hAnsi="宋体"/>
          <w:bCs/>
          <w:color w:val="000000"/>
          <w:sz w:val="24"/>
          <w:highlight w:val="none"/>
        </w:rPr>
      </w:r>
      <w:r/>
    </w:p>
    <w:p>
      <w:pPr>
        <w:pStyle w:val="909"/>
        <w:ind w:left="1080" w:hanging="301"/>
        <w:jc w:val="left"/>
        <w:spacing w:line="360" w:lineRule="auto"/>
        <w:rPr>
          <w:rFonts w:ascii="宋体" w:hAnsi="宋体"/>
          <w:b/>
          <w:color w:val="000000"/>
          <w:sz w:val="24"/>
          <w:highlight w:val="none"/>
        </w:rPr>
      </w:pPr>
      <w:r>
        <w:rPr>
          <w:rFonts w:ascii="宋体" w:hAnsi="宋体"/>
          <w:b/>
          <w:color w:val="000000"/>
          <w:sz w:val="24"/>
          <w:highlight w:val="none"/>
        </w:rPr>
        <w:t xml:space="preserve">2.采购代理机构信息</w:t>
      </w:r>
      <w:bookmarkEnd w:id="35"/>
      <w:r/>
      <w:bookmarkEnd w:id="36"/>
      <w:r>
        <w:rPr>
          <w:rFonts w:ascii="宋体" w:hAnsi="宋体"/>
          <w:b/>
          <w:color w:val="000000"/>
          <w:sz w:val="24"/>
          <w:highlight w:val="none"/>
        </w:rPr>
      </w:r>
      <w:r/>
    </w:p>
    <w:p>
      <w:pPr>
        <w:pStyle w:val="909"/>
        <w:ind w:left="1079" w:hanging="300"/>
        <w:jc w:val="left"/>
        <w:spacing w:line="360" w:lineRule="auto"/>
        <w:rPr>
          <w:rFonts w:hint="eastAsia" w:ascii="宋体" w:hAnsi="宋体"/>
          <w:color w:val="000000"/>
          <w:sz w:val="24"/>
          <w:highlight w:val="none"/>
        </w:rPr>
      </w:pPr>
      <w:r/>
      <w:bookmarkStart w:id="37" w:name="_Toc28359087"/>
      <w:r/>
      <w:bookmarkStart w:id="38" w:name="_Toc28359010"/>
      <w:r>
        <w:rPr>
          <w:rFonts w:hint="eastAsia" w:ascii="宋体" w:hAnsi="宋体"/>
          <w:color w:val="000000"/>
          <w:sz w:val="24"/>
          <w:highlight w:val="none"/>
        </w:rPr>
        <w:t xml:space="preserve">名  称：常州盈泰招标有限公司</w:t>
      </w:r>
      <w:r>
        <w:rPr>
          <w:rFonts w:hint="eastAsia" w:ascii="宋体" w:hAnsi="宋体"/>
          <w:color w:val="000000"/>
          <w:sz w:val="24"/>
          <w:highlight w:val="none"/>
        </w:rPr>
      </w:r>
      <w:r/>
    </w:p>
    <w:p>
      <w:pPr>
        <w:pStyle w:val="909"/>
        <w:ind w:left="1079" w:hanging="30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地  址：常州市新北区太湖中路8号锦湖创新中心A座11楼</w:t>
      </w:r>
      <w:r>
        <w:rPr>
          <w:rFonts w:hint="eastAsia" w:ascii="宋体" w:hAnsi="宋体"/>
          <w:color w:val="000000"/>
          <w:sz w:val="24"/>
          <w:highlight w:val="none"/>
        </w:rPr>
      </w:r>
      <w:r/>
    </w:p>
    <w:p>
      <w:pPr>
        <w:pStyle w:val="909"/>
        <w:ind w:left="1079" w:hanging="300"/>
        <w:jc w:val="left"/>
        <w:spacing w:line="360" w:lineRule="auto"/>
        <w:rPr>
          <w:rFonts w:ascii="宋体" w:hAnsi="宋体"/>
          <w:color w:val="000000"/>
          <w:sz w:val="24"/>
          <w:highlight w:val="none"/>
        </w:rPr>
      </w:pPr>
      <w:r>
        <w:rPr>
          <w:rFonts w:hint="eastAsia" w:ascii="宋体" w:hAnsi="宋体"/>
          <w:color w:val="000000"/>
          <w:sz w:val="24"/>
          <w:highlight w:val="none"/>
        </w:rPr>
        <w:t xml:space="preserve">联系方式：0519-89853339</w:t>
      </w:r>
      <w:r>
        <w:rPr>
          <w:rFonts w:ascii="宋体" w:hAnsi="宋体"/>
          <w:color w:val="000000"/>
          <w:sz w:val="24"/>
          <w:highlight w:val="none"/>
        </w:rPr>
        <w:t xml:space="preserve"> </w:t>
      </w:r>
      <w:r>
        <w:rPr>
          <w:rFonts w:ascii="宋体" w:hAnsi="宋体"/>
          <w:color w:val="000000"/>
          <w:sz w:val="24"/>
          <w:highlight w:val="none"/>
        </w:rPr>
      </w:r>
      <w:r/>
    </w:p>
    <w:p>
      <w:pPr>
        <w:pStyle w:val="909"/>
        <w:ind w:firstLine="723"/>
        <w:spacing w:line="360" w:lineRule="auto"/>
        <w:rPr>
          <w:rFonts w:ascii="宋体" w:hAnsi="宋体"/>
          <w:b/>
          <w:color w:val="000000"/>
          <w:sz w:val="24"/>
          <w:highlight w:val="none"/>
          <w:u w:val="single"/>
        </w:rPr>
      </w:pPr>
      <w:r>
        <w:rPr>
          <w:rFonts w:ascii="宋体" w:hAnsi="宋体"/>
          <w:b/>
          <w:color w:val="000000"/>
          <w:sz w:val="24"/>
          <w:highlight w:val="none"/>
        </w:rPr>
        <w:t xml:space="preserve">3.项目联系方式</w:t>
      </w:r>
      <w:bookmarkEnd w:id="37"/>
      <w:r/>
      <w:bookmarkEnd w:id="38"/>
      <w:r>
        <w:rPr>
          <w:rFonts w:ascii="宋体" w:hAnsi="宋体"/>
          <w:b/>
          <w:color w:val="000000"/>
          <w:sz w:val="24"/>
          <w:highlight w:val="none"/>
          <w:u w:val="single"/>
        </w:rPr>
      </w:r>
      <w:r/>
    </w:p>
    <w:p>
      <w:pPr>
        <w:pStyle w:val="909"/>
        <w:ind w:left="1079" w:hanging="30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项目联系人：王女士</w:t>
      </w:r>
      <w:r>
        <w:rPr>
          <w:rFonts w:hint="eastAsia" w:ascii="宋体" w:hAnsi="宋体"/>
          <w:color w:val="000000"/>
          <w:sz w:val="24"/>
          <w:highlight w:val="none"/>
        </w:rPr>
      </w:r>
      <w:r/>
    </w:p>
    <w:p>
      <w:pPr>
        <w:pStyle w:val="909"/>
        <w:ind w:left="1079" w:hanging="300"/>
        <w:jc w:val="left"/>
        <w:spacing w:line="360" w:lineRule="auto"/>
        <w:rPr>
          <w:rFonts w:ascii="宋体" w:hAnsi="宋体"/>
          <w:color w:val="000000"/>
          <w:sz w:val="24"/>
          <w:highlight w:val="none"/>
        </w:rPr>
      </w:pPr>
      <w:r>
        <w:rPr>
          <w:rFonts w:hint="eastAsia" w:ascii="宋体" w:hAnsi="宋体"/>
          <w:color w:val="000000"/>
          <w:sz w:val="24"/>
          <w:highlight w:val="none"/>
        </w:rPr>
        <w:t xml:space="preserve">电  话：0519-89853339</w:t>
      </w:r>
      <w:r>
        <w:rPr>
          <w:rFonts w:ascii="宋体" w:hAnsi="宋体"/>
          <w:color w:val="000000"/>
          <w:sz w:val="24"/>
          <w:highlight w:val="none"/>
        </w:rPr>
      </w:r>
      <w:r/>
    </w:p>
    <w:p>
      <w:pPr>
        <w:pStyle w:val="909"/>
        <w:ind w:left="1080" w:hanging="301"/>
        <w:jc w:val="left"/>
        <w:spacing w:line="360" w:lineRule="auto"/>
        <w:rPr>
          <w:rFonts w:hint="eastAsia"/>
          <w:b/>
          <w:bCs/>
          <w:color w:val="000000"/>
          <w:sz w:val="24"/>
          <w:highlight w:val="none"/>
        </w:rPr>
      </w:pPr>
      <w:r>
        <w:rPr>
          <w:rFonts w:hint="eastAsia"/>
          <w:b/>
          <w:bCs/>
          <w:color w:val="000000"/>
          <w:sz w:val="24"/>
          <w:highlight w:val="none"/>
        </w:rPr>
      </w:r>
      <w:r/>
    </w:p>
    <w:p>
      <w:pPr>
        <w:pStyle w:val="909"/>
        <w:ind w:left="1080" w:hanging="301"/>
        <w:jc w:val="left"/>
        <w:spacing w:line="360" w:lineRule="auto"/>
        <w:rPr>
          <w:rFonts w:ascii="宋体" w:hAnsi="宋体"/>
          <w:b/>
          <w:bCs/>
          <w:color w:val="000000"/>
          <w:sz w:val="24"/>
          <w:highlight w:val="none"/>
        </w:rPr>
      </w:pPr>
      <w:r>
        <w:rPr>
          <w:rFonts w:hint="eastAsia"/>
          <w:b/>
          <w:bCs/>
          <w:color w:val="000000"/>
          <w:sz w:val="24"/>
          <w:highlight w:val="none"/>
        </w:rPr>
        <w:t xml:space="preserve">注：以上个人信息，由于工作需要经机构或本人同意对外公布。</w:t>
      </w:r>
      <w:r>
        <w:rPr>
          <w:rFonts w:ascii="宋体" w:hAnsi="宋体"/>
          <w:b/>
          <w:bCs/>
          <w:color w:val="000000"/>
          <w:sz w:val="24"/>
          <w:highlight w:val="none"/>
        </w:rPr>
      </w:r>
      <w:r/>
    </w:p>
    <w:p>
      <w:pPr>
        <w:pStyle w:val="909"/>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9" w:name="_Toc305158854"/>
      <w:r/>
      <w:bookmarkStart w:id="40" w:name="_Toc264969275"/>
      <w:r/>
      <w:bookmarkStart w:id="41" w:name="_Toc5253"/>
      <w:r/>
      <w:bookmarkStart w:id="42" w:name="_Toc265228423"/>
      <w:r/>
      <w:bookmarkStart w:id="43" w:name="_Toc353873938"/>
      <w:r/>
      <w:bookmarkStart w:id="44" w:name="_Toc226965856"/>
      <w:r/>
      <w:bookmarkStart w:id="45" w:name="_Toc127151777"/>
      <w:r/>
      <w:bookmarkStart w:id="46" w:name="_Toc127161488"/>
      <w:r/>
      <w:bookmarkStart w:id="47" w:name="_Toc195842950"/>
      <w:r/>
      <w:bookmarkStart w:id="48" w:name="_Toc305158928"/>
      <w:r/>
      <w:bookmarkStart w:id="49" w:name="_Toc353825548"/>
      <w:r/>
      <w:bookmarkStart w:id="50" w:name="_Toc512937850"/>
      <w:r/>
      <w:bookmarkStart w:id="51" w:name="_Toc150774783"/>
      <w:r>
        <w:rPr>
          <w:rFonts w:ascii="宋体" w:hAnsi="宋体"/>
          <w:b/>
          <w:color w:val="000000"/>
          <w:sz w:val="36"/>
          <w:szCs w:val="36"/>
          <w:highlight w:val="none"/>
        </w:rPr>
        <w:t xml:space="preserve">第二章   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rFonts w:ascii="宋体" w:hAnsi="宋体"/>
          <w:b/>
          <w:color w:val="000000"/>
          <w:sz w:val="32"/>
          <w:szCs w:val="32"/>
          <w:highlight w:val="none"/>
        </w:rPr>
      </w:r>
      <w:r/>
    </w:p>
    <w:p>
      <w:pPr>
        <w:pStyle w:val="911"/>
        <w:spacing w:before="0" w:line="360" w:lineRule="auto"/>
        <w:tabs>
          <w:tab w:val="center" w:pos="4592" w:leader="none"/>
          <w:tab w:val="left" w:pos="7860" w:leader="none"/>
        </w:tabs>
        <w:rPr>
          <w:rFonts w:ascii="宋体" w:hAnsi="宋体" w:eastAsia="宋体"/>
          <w:color w:val="000000"/>
          <w:sz w:val="28"/>
          <w:highlight w:val="none"/>
        </w:rPr>
      </w:pPr>
      <w:r/>
      <w:bookmarkStart w:id="52" w:name="_Toc150480757"/>
      <w:r/>
      <w:bookmarkStart w:id="53" w:name="_Toc151193761"/>
      <w:r/>
      <w:bookmarkStart w:id="54" w:name="_Toc150509270"/>
      <w:r/>
      <w:bookmarkStart w:id="55" w:name="_Toc226965792"/>
      <w:r/>
      <w:bookmarkStart w:id="56" w:name="_Toc142311021"/>
      <w:r/>
      <w:bookmarkStart w:id="57" w:name="_Toc151193833"/>
      <w:r/>
      <w:bookmarkStart w:id="58" w:name="_Toc164608788"/>
      <w:r/>
      <w:bookmarkStart w:id="59" w:name="_Toc150774619"/>
      <w:r/>
      <w:bookmarkStart w:id="60" w:name="_Toc226337215"/>
      <w:r/>
      <w:bookmarkStart w:id="61" w:name="_Toc226309763"/>
      <w:r/>
      <w:bookmarkStart w:id="62" w:name="_Toc127151519"/>
      <w:r/>
      <w:bookmarkStart w:id="63" w:name="_Toc149720812"/>
      <w:r/>
      <w:bookmarkStart w:id="64" w:name="_Toc164608633"/>
      <w:r/>
      <w:bookmarkStart w:id="65" w:name="_Toc151190146"/>
      <w:r/>
      <w:bookmarkStart w:id="66" w:name="_Toc151193689"/>
      <w:r/>
      <w:bookmarkStart w:id="67" w:name="_Toc164229214"/>
      <w:r/>
      <w:bookmarkStart w:id="68" w:name="_Toc150774724"/>
      <w:r/>
      <w:bookmarkStart w:id="69" w:name="_Toc127161433"/>
      <w:r/>
      <w:bookmarkStart w:id="70" w:name="_Toc164351613"/>
      <w:r/>
      <w:bookmarkStart w:id="71" w:name="_Toc151193617"/>
      <w:r/>
      <w:bookmarkStart w:id="72" w:name="_Toc127151720"/>
      <w:r/>
      <w:bookmarkStart w:id="73" w:name="_Toc226965709"/>
      <w:r/>
      <w:bookmarkStart w:id="74" w:name="_Toc195842884"/>
      <w:r/>
      <w:bookmarkStart w:id="75" w:name="_Toc151193907"/>
      <w:r/>
      <w:bookmarkStart w:id="76" w:name="_Toc164229360"/>
      <w:r/>
      <w:bookmarkStart w:id="77" w:name="_Toc520356144"/>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909"/>
        <w:jc w:val="center"/>
        <w:rPr>
          <w:rFonts w:ascii="宋体" w:hAnsi="宋体"/>
          <w:b/>
          <w:color w:val="000000"/>
          <w:sz w:val="28"/>
          <w:szCs w:val="28"/>
          <w:highlight w:val="none"/>
        </w:rPr>
      </w:pPr>
      <w:r>
        <w:rPr>
          <w:rFonts w:ascii="宋体" w:hAnsi="宋体"/>
          <w:b/>
          <w:color w:val="000000"/>
          <w:sz w:val="28"/>
          <w:szCs w:val="28"/>
          <w:highlight w:val="none"/>
        </w:rPr>
      </w:r>
      <w:r/>
    </w:p>
    <w:p>
      <w:pPr>
        <w:pStyle w:val="909"/>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本表是对投标人须知的具体补充和修改，如有矛盾，均以本资料表为准。</w:t>
      </w:r>
      <w:r>
        <w:rPr>
          <w:rFonts w:hint="eastAsia"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标记“</w:t>
      </w:r>
      <w:r>
        <w:rPr>
          <w:rFonts w:ascii="宋体" w:hAnsi="宋体"/>
          <w:b/>
          <w:color w:val="000000"/>
          <w:sz w:val="24"/>
          <w:highlight w:val="none"/>
        </w:rPr>
        <w:t xml:space="preserve">■</w:t>
      </w:r>
      <w:r>
        <w:rPr>
          <w:rFonts w:ascii="宋体" w:hAnsi="宋体"/>
          <w:color w:val="000000"/>
          <w:sz w:val="24"/>
          <w:highlight w:val="none"/>
        </w:rPr>
        <w:t xml:space="preserve">”的选项意为适用于本项目，标记“□”的选项意为不适用于本项目。</w:t>
      </w:r>
      <w:r>
        <w:rPr>
          <w:rFonts w:ascii="宋体" w:hAnsi="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09"/>
              <w:jc w:val="center"/>
              <w:rPr>
                <w:rFonts w:ascii="宋体" w:hAnsi="宋体"/>
                <w:b/>
                <w:bCs/>
                <w:color w:val="000000"/>
                <w:sz w:val="24"/>
                <w:highlight w:val="none"/>
              </w:rPr>
            </w:pPr>
            <w:r>
              <w:rPr>
                <w:rFonts w:ascii="宋体" w:hAnsi="宋体"/>
                <w:b/>
                <w:color w:val="000000"/>
                <w:sz w:val="24"/>
                <w:highlight w:val="none"/>
              </w:rPr>
              <w:t xml:space="preserve">条款号</w:t>
            </w:r>
            <w:r>
              <w:rPr>
                <w:rFonts w:ascii="宋体" w:hAnsi="宋体"/>
                <w:b/>
                <w:bCs/>
                <w:color w:val="000000"/>
                <w:sz w:val="24"/>
                <w:highlight w:val="none"/>
              </w:rPr>
            </w:r>
            <w:r/>
          </w:p>
        </w:tc>
        <w:tc>
          <w:tcPr>
            <w:tcW w:w="1701" w:type="dxa"/>
            <w:vAlign w:val="center"/>
            <w:textDirection w:val="lrTb"/>
            <w:noWrap w:val="false"/>
          </w:tcPr>
          <w:p>
            <w:pPr>
              <w:pStyle w:val="909"/>
              <w:jc w:val="center"/>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540" w:type="dxa"/>
            <w:vAlign w:val="center"/>
            <w:textDirection w:val="lrTb"/>
            <w:noWrap w:val="false"/>
          </w:tcPr>
          <w:p>
            <w:pPr>
              <w:pStyle w:val="909"/>
              <w:jc w:val="center"/>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20"/>
        </w:trPr>
        <w:tc>
          <w:tcPr>
            <w:tcW w:w="988" w:type="dxa"/>
            <w:vAlign w:val="center"/>
            <w:textDirection w:val="lrTb"/>
            <w:noWrap w:val="false"/>
          </w:tcPr>
          <w:p>
            <w:pPr>
              <w:pStyle w:val="949"/>
              <w:jc w:val="center"/>
              <w:rPr>
                <w:rFonts w:hAnsi="宋体"/>
                <w:color w:val="000000"/>
                <w:sz w:val="24"/>
                <w:szCs w:val="24"/>
                <w:highlight w:val="none"/>
              </w:rPr>
            </w:pPr>
            <w:r>
              <w:rPr>
                <w:rFonts w:hAnsi="宋体"/>
                <w:color w:val="000000"/>
                <w:sz w:val="24"/>
                <w:szCs w:val="24"/>
                <w:highlight w:val="none"/>
              </w:rPr>
              <w:t xml:space="preserve">2.2</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p>
            <w:pPr>
              <w:pStyle w:val="909"/>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服务</w:t>
            </w:r>
            <w:r>
              <w:rPr>
                <w:rFonts w:ascii="宋体" w:hAnsi="宋体"/>
                <w:color w:val="000000"/>
                <w:sz w:val="24"/>
                <w:highlight w:val="none"/>
              </w:rPr>
            </w:r>
            <w:r/>
          </w:p>
          <w:p>
            <w:pPr>
              <w:pStyle w:val="909"/>
              <w:jc w:val="left"/>
              <w:rPr>
                <w:rFonts w:ascii="宋体" w:hAnsi="宋体"/>
                <w:color w:val="000000"/>
                <w:sz w:val="24"/>
                <w:highlight w:val="none"/>
                <w:u w:val="single"/>
              </w:rPr>
            </w:pPr>
            <w:r>
              <w:rPr>
                <w:rFonts w:hint="eastAsia" w:ascii="宋体" w:hAnsi="宋体"/>
                <w:color w:val="000000"/>
                <w:sz w:val="24"/>
                <w:highlight w:val="none"/>
              </w:rPr>
              <w:t xml:space="preserve">■</w:t>
            </w:r>
            <w:r>
              <w:rPr>
                <w:rFonts w:ascii="宋体" w:hAnsi="宋体"/>
                <w:color w:val="000000"/>
                <w:sz w:val="24"/>
                <w:highlight w:val="none"/>
              </w:rPr>
              <w:t xml:space="preserve">货物</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949"/>
              <w:jc w:val="center"/>
              <w:rPr>
                <w:rFonts w:hAnsi="宋体"/>
                <w:color w:val="000000"/>
                <w:sz w:val="24"/>
                <w:szCs w:val="24"/>
                <w:highlight w:val="none"/>
              </w:rPr>
            </w:pPr>
            <w:r>
              <w:rPr>
                <w:rFonts w:hAnsi="宋体"/>
                <w:color w:val="000000"/>
                <w:sz w:val="24"/>
                <w:szCs w:val="24"/>
                <w:highlight w:val="none"/>
              </w:rPr>
              <w:t xml:space="preserve">2.3</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ascii="宋体" w:hAnsi="宋体"/>
                <w:color w:val="000000"/>
                <w:sz w:val="24"/>
                <w:highlight w:val="none"/>
              </w:rPr>
              <w:t xml:space="preserve">是否属于科研仪器设备采购项目：</w:t>
            </w:r>
            <w:r>
              <w:rPr>
                <w:rFonts w:ascii="宋体" w:hAnsi="宋体"/>
                <w:color w:val="000000"/>
                <w:sz w:val="24"/>
                <w:highlight w:val="none"/>
              </w:rPr>
            </w:r>
            <w:r/>
          </w:p>
          <w:p>
            <w:pPr>
              <w:pStyle w:val="909"/>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是</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tc>
      </w:tr>
      <w:tr>
        <w:trPr>
          <w:trHeight w:val="20"/>
        </w:trPr>
        <w:tc>
          <w:tcPr>
            <w:tcW w:w="988" w:type="dxa"/>
            <w:vAlign w:val="center"/>
            <w:textDirection w:val="lrTb"/>
            <w:noWrap w:val="false"/>
          </w:tcPr>
          <w:p>
            <w:pPr>
              <w:pStyle w:val="949"/>
              <w:jc w:val="center"/>
              <w:rPr>
                <w:rFonts w:hAnsi="宋体"/>
                <w:color w:val="000000"/>
                <w:sz w:val="24"/>
                <w:szCs w:val="24"/>
                <w:highlight w:val="none"/>
              </w:rPr>
            </w:pPr>
            <w:r>
              <w:rPr>
                <w:rFonts w:hAnsi="宋体"/>
                <w:color w:val="000000"/>
                <w:sz w:val="24"/>
                <w:szCs w:val="24"/>
                <w:highlight w:val="none"/>
              </w:rPr>
              <w:t xml:space="preserve">2.4</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核心产品</w:t>
            </w:r>
            <w:r>
              <w:rPr>
                <w:rFonts w:ascii="宋体" w:hAnsi="宋体"/>
                <w:color w:val="000000"/>
                <w:sz w:val="24"/>
                <w:highlight w:val="none"/>
              </w:rPr>
            </w:r>
            <w:r/>
          </w:p>
        </w:tc>
        <w:tc>
          <w:tcPr>
            <w:tcW w:w="7540" w:type="dxa"/>
            <w:vAlign w:val="center"/>
            <w:textDirection w:val="lrTb"/>
            <w:noWrap w:val="false"/>
          </w:tcPr>
          <w:p>
            <w:pPr>
              <w:pStyle w:val="949"/>
              <w:rPr>
                <w:rFonts w:hAnsi="宋体"/>
                <w:color w:val="000000"/>
                <w:sz w:val="24"/>
                <w:szCs w:val="24"/>
                <w:highlight w:val="none"/>
              </w:rPr>
            </w:pPr>
            <w:r>
              <w:rPr>
                <w:rFonts w:hAnsi="宋体"/>
                <w:color w:val="000000"/>
                <w:sz w:val="24"/>
                <w:szCs w:val="24"/>
                <w:highlight w:val="none"/>
              </w:rPr>
              <w:t xml:space="preserve">□关于核心产品本项目</w:t>
            </w:r>
            <w:r>
              <w:rPr>
                <w:rFonts w:hAnsi="宋体"/>
                <w:color w:val="000000"/>
                <w:sz w:val="24"/>
                <w:szCs w:val="24"/>
                <w:highlight w:val="none"/>
                <w:u w:val="single"/>
              </w:rPr>
              <w:t xml:space="preserve"> / </w:t>
            </w:r>
            <w:r>
              <w:rPr>
                <w:rFonts w:hAnsi="宋体"/>
                <w:color w:val="000000"/>
                <w:sz w:val="24"/>
                <w:szCs w:val="24"/>
                <w:highlight w:val="none"/>
              </w:rPr>
              <w:t xml:space="preserve">包不适用。</w:t>
            </w:r>
            <w:r>
              <w:rPr>
                <w:rFonts w:hAnsi="宋体"/>
                <w:color w:val="000000"/>
                <w:sz w:val="24"/>
                <w:szCs w:val="24"/>
                <w:highlight w:val="none"/>
              </w:rPr>
            </w:r>
            <w:r/>
          </w:p>
          <w:p>
            <w:pPr>
              <w:pStyle w:val="949"/>
              <w:rPr>
                <w:rFonts w:hAnsi="宋体"/>
                <w:color w:val="000000"/>
                <w:sz w:val="24"/>
                <w:szCs w:val="24"/>
                <w:highlight w:val="none"/>
              </w:rPr>
            </w:pPr>
            <w:r>
              <w:rPr>
                <w:rFonts w:hAnsi="宋体"/>
                <w:color w:val="000000"/>
                <w:sz w:val="24"/>
                <w:szCs w:val="24"/>
                <w:highlight w:val="none"/>
              </w:rPr>
              <w:t xml:space="preserve">■本项目__包为单一产品采购项目。</w:t>
            </w:r>
            <w:r>
              <w:rPr>
                <w:rFonts w:hAnsi="宋体"/>
                <w:color w:val="000000"/>
                <w:sz w:val="24"/>
                <w:szCs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□本项目__包为非单一产品采购项目，核心产品为：____。</w:t>
            </w:r>
            <w:r>
              <w:rPr>
                <w:rFonts w:ascii="宋体" w:hAnsi="宋体"/>
                <w:color w:val="000000"/>
                <w:sz w:val="24"/>
                <w:highlight w:val="none"/>
              </w:rPr>
            </w:r>
            <w:r/>
          </w:p>
        </w:tc>
      </w:tr>
      <w:tr>
        <w:trPr>
          <w:trHeight w:val="20"/>
        </w:trPr>
        <w:tc>
          <w:tcPr>
            <w:tcW w:w="988" w:type="dxa"/>
            <w:vAlign w:val="center"/>
            <w:vMerge w:val="restart"/>
            <w:textDirection w:val="lrTb"/>
            <w:noWrap w:val="false"/>
          </w:tcPr>
          <w:p>
            <w:pPr>
              <w:pStyle w:val="949"/>
              <w:jc w:val="center"/>
              <w:rPr>
                <w:rFonts w:hAnsi="宋体"/>
                <w:color w:val="000000"/>
                <w:sz w:val="24"/>
                <w:szCs w:val="24"/>
                <w:highlight w:val="none"/>
              </w:rPr>
            </w:pPr>
            <w:r>
              <w:rPr>
                <w:rFonts w:hAnsi="宋体"/>
                <w:color w:val="000000"/>
                <w:sz w:val="24"/>
                <w:szCs w:val="24"/>
                <w:highlight w:val="none"/>
              </w:rPr>
              <w:t xml:space="preserve">3.1</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现场考察</w:t>
            </w:r>
            <w:r>
              <w:rPr>
                <w:rFonts w:ascii="宋体" w:hAnsi="宋体"/>
                <w:color w:val="000000"/>
                <w:sz w:val="24"/>
                <w:highlight w:val="none"/>
              </w:rPr>
            </w:r>
            <w:r/>
          </w:p>
        </w:tc>
        <w:tc>
          <w:tcPr>
            <w:tcW w:w="7540" w:type="dxa"/>
            <w:vAlign w:val="center"/>
            <w:textDirection w:val="lrTb"/>
            <w:noWrap w:val="false"/>
          </w:tcPr>
          <w:p>
            <w:pPr>
              <w:pStyle w:val="909"/>
              <w:jc w:val="left"/>
              <w:rPr>
                <w:color w:val="000000"/>
                <w:sz w:val="24"/>
                <w:highlight w:val="none"/>
              </w:rPr>
            </w:pPr>
            <w:r>
              <w:rPr>
                <w:rFonts w:hint="eastAsia"/>
                <w:color w:val="000000"/>
                <w:sz w:val="24"/>
                <w:highlight w:val="none"/>
              </w:rPr>
              <w:t xml:space="preserve">■</w:t>
            </w:r>
            <w:r>
              <w:rPr>
                <w:color w:val="000000"/>
                <w:sz w:val="24"/>
                <w:highlight w:val="none"/>
              </w:rPr>
              <w:t xml:space="preserve">不组织</w:t>
            </w:r>
            <w:r>
              <w:rPr>
                <w:color w:val="000000"/>
                <w:sz w:val="24"/>
                <w:highlight w:val="none"/>
              </w:rPr>
            </w:r>
            <w:r/>
          </w:p>
          <w:p>
            <w:pPr>
              <w:pStyle w:val="909"/>
              <w:jc w:val="left"/>
              <w:rPr>
                <w:bCs/>
                <w:color w:val="000000"/>
                <w:sz w:val="24"/>
                <w:highlight w:val="none"/>
              </w:rPr>
            </w:pPr>
            <w:r>
              <w:rPr>
                <w:rFonts w:hint="eastAsia"/>
                <w:color w:val="000000"/>
                <w:sz w:val="24"/>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949"/>
              <w:rPr>
                <w:rFonts w:hAnsi="宋体"/>
                <w:color w:val="000000"/>
                <w:sz w:val="24"/>
                <w:szCs w:val="24"/>
                <w:highlight w:val="none"/>
              </w:rPr>
            </w:pPr>
            <w:r>
              <w:rPr>
                <w:rFonts w:ascii="Times New Roman" w:hAnsi="Times New Roman"/>
                <w:color w:val="000000"/>
                <w:sz w:val="24"/>
                <w:highlight w:val="none"/>
              </w:rPr>
              <w:t xml:space="preserve">考察地点：___________。</w:t>
            </w:r>
            <w:r>
              <w:rPr>
                <w:rFonts w:hAnsi="宋体"/>
                <w:color w:val="000000"/>
                <w:sz w:val="24"/>
                <w:szCs w:val="24"/>
                <w:highlight w:val="none"/>
              </w:rPr>
            </w:r>
            <w:r/>
          </w:p>
        </w:tc>
      </w:tr>
      <w:tr>
        <w:trPr>
          <w:trHeight w:val="20"/>
        </w:trPr>
        <w:tc>
          <w:tcPr>
            <w:tcW w:w="988" w:type="dxa"/>
            <w:vAlign w:val="center"/>
            <w:vMerge w:val="continue"/>
            <w:textDirection w:val="lrTb"/>
            <w:noWrap w:val="false"/>
          </w:tcPr>
          <w:p>
            <w:pPr>
              <w:pStyle w:val="949"/>
              <w:jc w:val="center"/>
              <w:rPr>
                <w:rFonts w:hAnsi="宋体"/>
                <w:color w:val="000000"/>
                <w:sz w:val="24"/>
                <w:szCs w:val="24"/>
                <w:highlight w:val="none"/>
              </w:rPr>
            </w:pP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开标前答疑会</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不召开</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□召开，召开时间：</w:t>
            </w:r>
            <w:r>
              <w:rPr>
                <w:color w:val="000000"/>
                <w:sz w:val="24"/>
                <w:highlight w:val="none"/>
              </w:rPr>
              <w:t xml:space="preserve">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召开地点：____________</w:t>
            </w:r>
            <w:r>
              <w:rPr>
                <w:rFonts w:hint="eastAsia"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949"/>
              <w:jc w:val="center"/>
              <w:rPr>
                <w:rFonts w:hAnsi="宋体"/>
                <w:color w:val="000000"/>
                <w:sz w:val="24"/>
                <w:szCs w:val="24"/>
                <w:highlight w:val="none"/>
              </w:rPr>
            </w:pPr>
            <w:r>
              <w:rPr>
                <w:rFonts w:hAnsi="宋体"/>
                <w:color w:val="000000"/>
                <w:sz w:val="24"/>
                <w:szCs w:val="24"/>
                <w:highlight w:val="none"/>
              </w:rPr>
              <w:t xml:space="preserve">4.1</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样品</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ascii="宋体" w:hAnsi="宋体"/>
                <w:color w:val="000000"/>
                <w:sz w:val="24"/>
                <w:highlight w:val="none"/>
              </w:rPr>
              <w:t xml:space="preserve">投标样品递交：</w:t>
            </w:r>
            <w:r>
              <w:rPr>
                <w:rFonts w:ascii="宋体" w:hAnsi="宋体"/>
                <w:color w:val="000000"/>
                <w:sz w:val="24"/>
                <w:highlight w:val="none"/>
              </w:rPr>
            </w:r>
            <w:r/>
          </w:p>
          <w:p>
            <w:pPr>
              <w:pStyle w:val="909"/>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不需要</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□需要，具体要求如下：</w:t>
            </w:r>
            <w:r>
              <w:rPr>
                <w:rFonts w:ascii="宋体" w:hAnsi="宋体"/>
                <w:color w:val="000000"/>
                <w:sz w:val="24"/>
                <w:highlight w:val="none"/>
              </w:rPr>
            </w:r>
            <w:r/>
          </w:p>
          <w:p>
            <w:pPr>
              <w:pStyle w:val="909"/>
              <w:jc w:val="left"/>
              <w:rPr>
                <w:rFonts w:ascii="宋体" w:hAnsi="宋体"/>
                <w:color w:val="000000"/>
                <w:sz w:val="24"/>
                <w:highlight w:val="none"/>
                <w:u w:val="single"/>
              </w:rPr>
            </w:pPr>
            <w:r>
              <w:rPr>
                <w:rFonts w:ascii="宋体" w:hAnsi="宋体"/>
                <w:color w:val="000000"/>
                <w:sz w:val="24"/>
                <w:highlight w:val="none"/>
              </w:rPr>
              <w:t xml:space="preserve">（1）样品制作的标准和要求：_________；</w:t>
            </w:r>
            <w:r>
              <w:rPr>
                <w:rFonts w:ascii="宋体" w:hAnsi="宋体"/>
                <w:color w:val="000000"/>
                <w:sz w:val="24"/>
                <w:highlight w:val="none"/>
                <w:u w:val="single"/>
              </w:rPr>
            </w:r>
            <w:r/>
          </w:p>
          <w:p>
            <w:pPr>
              <w:pStyle w:val="909"/>
              <w:jc w:val="left"/>
              <w:rPr>
                <w:rFonts w:ascii="宋体" w:hAnsi="宋体"/>
                <w:color w:val="000000"/>
                <w:sz w:val="24"/>
                <w:highlight w:val="none"/>
              </w:rPr>
            </w:pPr>
            <w:r>
              <w:rPr>
                <w:rFonts w:ascii="宋体" w:hAnsi="宋体"/>
                <w:color w:val="000000"/>
                <w:sz w:val="24"/>
                <w:highlight w:val="none"/>
              </w:rPr>
              <w:t xml:space="preserve">（2）是否需要随样品提交相关检测报告：</w:t>
            </w:r>
            <w:r>
              <w:rPr>
                <w:rFonts w:ascii="宋体" w:hAnsi="宋体"/>
                <w:color w:val="000000"/>
                <w:sz w:val="24"/>
                <w:highlight w:val="none"/>
              </w:rPr>
            </w:r>
            <w:r/>
          </w:p>
          <w:p>
            <w:pPr>
              <w:pStyle w:val="909"/>
              <w:ind w:firstLine="600"/>
              <w:jc w:val="left"/>
              <w:rPr>
                <w:rFonts w:ascii="宋体" w:hAnsi="宋体"/>
                <w:color w:val="000000"/>
                <w:sz w:val="24"/>
                <w:highlight w:val="none"/>
              </w:rPr>
            </w:pPr>
            <w:r>
              <w:rPr>
                <w:rFonts w:ascii="宋体" w:hAnsi="宋体"/>
                <w:color w:val="000000"/>
                <w:sz w:val="24"/>
                <w:highlight w:val="none"/>
              </w:rPr>
              <w:t xml:space="preserve">□不需要</w:t>
            </w:r>
            <w:r>
              <w:rPr>
                <w:rFonts w:ascii="宋体" w:hAnsi="宋体"/>
                <w:color w:val="000000"/>
                <w:sz w:val="24"/>
                <w:highlight w:val="none"/>
              </w:rPr>
            </w:r>
            <w:r/>
          </w:p>
          <w:p>
            <w:pPr>
              <w:pStyle w:val="909"/>
              <w:ind w:firstLine="600"/>
              <w:jc w:val="left"/>
              <w:rPr>
                <w:rFonts w:ascii="宋体" w:hAnsi="宋体"/>
                <w:color w:val="000000"/>
                <w:sz w:val="24"/>
                <w:highlight w:val="none"/>
              </w:rPr>
            </w:pPr>
            <w:r>
              <w:rPr>
                <w:rFonts w:ascii="宋体" w:hAnsi="宋体"/>
                <w:color w:val="000000"/>
                <w:sz w:val="24"/>
                <w:highlight w:val="none"/>
              </w:rPr>
              <w:t xml:space="preserve">□需要</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（3）样品递交要求：_________；</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（4）未中标人样品退还：_________；</w:t>
            </w:r>
            <w:r>
              <w:rPr>
                <w:rFonts w:ascii="宋体" w:hAnsi="宋体"/>
                <w:color w:val="000000"/>
                <w:sz w:val="24"/>
                <w:highlight w:val="none"/>
              </w:rPr>
            </w:r>
            <w:r/>
          </w:p>
          <w:p>
            <w:pPr>
              <w:pStyle w:val="909"/>
              <w:jc w:val="left"/>
              <w:rPr>
                <w:rFonts w:ascii="宋体" w:hAnsi="宋体"/>
                <w:color w:val="000000"/>
                <w:sz w:val="24"/>
                <w:highlight w:val="none"/>
                <w:u w:val="single"/>
              </w:rPr>
            </w:pPr>
            <w:r>
              <w:rPr>
                <w:rFonts w:ascii="宋体" w:hAnsi="宋体"/>
                <w:color w:val="000000"/>
                <w:sz w:val="24"/>
                <w:highlight w:val="none"/>
              </w:rPr>
              <w:t xml:space="preserve">（5）中标人样品保管、封存及退还：_________；</w:t>
            </w:r>
            <w:r>
              <w:rPr>
                <w:rFonts w:ascii="宋体" w:hAnsi="宋体"/>
                <w:color w:val="000000"/>
                <w:sz w:val="24"/>
                <w:highlight w:val="none"/>
                <w:u w:val="single"/>
              </w:rPr>
            </w:r>
            <w:r/>
          </w:p>
          <w:p>
            <w:pPr>
              <w:pStyle w:val="909"/>
              <w:jc w:val="left"/>
              <w:rPr>
                <w:rFonts w:ascii="宋体" w:hAnsi="宋体"/>
                <w:color w:val="000000"/>
                <w:sz w:val="24"/>
                <w:highlight w:val="none"/>
              </w:rPr>
            </w:pPr>
            <w:r>
              <w:rPr>
                <w:rFonts w:ascii="宋体" w:hAnsi="宋体"/>
                <w:color w:val="000000"/>
                <w:sz w:val="24"/>
                <w:highlight w:val="none"/>
              </w:rPr>
              <w:t xml:space="preserve">（6）其他要求（如有）：_________。</w:t>
            </w:r>
            <w:r>
              <w:rPr>
                <w:rFonts w:ascii="宋体" w:hAnsi="宋体"/>
                <w:color w:val="000000"/>
                <w:sz w:val="24"/>
                <w:highlight w:val="none"/>
              </w:rPr>
            </w:r>
            <w:r/>
          </w:p>
        </w:tc>
      </w:tr>
      <w:tr>
        <w:trPr>
          <w:trHeight w:val="740"/>
        </w:trPr>
        <w:tc>
          <w:tcPr>
            <w:tcW w:w="988" w:type="dxa"/>
            <w:vAlign w:val="center"/>
            <w:textDirection w:val="lrTb"/>
            <w:noWrap w:val="false"/>
          </w:tcPr>
          <w:p>
            <w:pPr>
              <w:pStyle w:val="949"/>
              <w:jc w:val="center"/>
              <w:rPr>
                <w:rFonts w:hAnsi="宋体"/>
                <w:color w:val="000000"/>
                <w:sz w:val="24"/>
                <w:szCs w:val="24"/>
                <w:highlight w:val="none"/>
              </w:rPr>
            </w:pPr>
            <w:r>
              <w:rPr>
                <w:rFonts w:hAnsi="宋体"/>
                <w:color w:val="000000"/>
                <w:sz w:val="24"/>
                <w:szCs w:val="24"/>
                <w:highlight w:val="none"/>
              </w:rPr>
              <w:t xml:space="preserve">5.2.5</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540" w:type="dxa"/>
            <w:vAlign w:val="center"/>
            <w:textDirection w:val="lrTb"/>
            <w:noWrap w:val="false"/>
          </w:tcPr>
          <w:p>
            <w:pPr>
              <w:pStyle w:val="909"/>
              <w:jc w:val="left"/>
              <w:rPr>
                <w:rFonts w:hint="eastAsia" w:ascii="宋体" w:hAnsi="宋体"/>
                <w:color w:val="000000"/>
                <w:sz w:val="24"/>
                <w:highlight w:val="none"/>
              </w:rPr>
            </w:pPr>
            <w:r>
              <w:rPr>
                <w:rFonts w:ascii="宋体" w:hAnsi="宋体"/>
                <w:color w:val="000000"/>
                <w:sz w:val="24"/>
                <w:highlight w:val="none"/>
              </w:rPr>
              <w:t xml:space="preserve">本项目采购标的对应的中小企业划分标准所属行业：</w:t>
            </w:r>
            <w:r>
              <w:rPr>
                <w:rFonts w:hint="eastAsia" w:ascii="宋体" w:hAnsi="宋体"/>
                <w:color w:val="000000"/>
                <w:sz w:val="24"/>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000000"/>
                <w:sz w:val="24"/>
                <w:highlight w:val="none"/>
              </w:rPr>
            </w:r>
            <w:r/>
          </w:p>
        </w:tc>
      </w:tr>
    </w:tbl>
    <w:p>
      <w:pPr>
        <w:pStyle w:val="909"/>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841"/>
        </w:trPr>
        <w:tc>
          <w:tcPr>
            <w:tcW w:w="988" w:type="dxa"/>
            <w:vAlign w:val="center"/>
            <w:textDirection w:val="lrTb"/>
            <w:noWrap w:val="false"/>
          </w:tcPr>
          <w:p>
            <w:pPr>
              <w:pStyle w:val="949"/>
              <w:jc w:val="center"/>
              <w:rPr>
                <w:rFonts w:hAnsi="宋体"/>
                <w:color w:val="000000"/>
                <w:sz w:val="24"/>
                <w:szCs w:val="24"/>
                <w:highlight w:val="none"/>
              </w:rPr>
            </w:pPr>
            <w:r>
              <w:rPr>
                <w:rFonts w:hAnsi="宋体"/>
                <w:color w:val="000000"/>
                <w:sz w:val="24"/>
                <w:szCs w:val="24"/>
                <w:highlight w:val="none"/>
              </w:rPr>
              <w:t xml:space="preserve">11.2</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hint="eastAsia" w:ascii="宋体" w:hAnsi="宋体"/>
                <w:color w:val="000000"/>
                <w:sz w:val="24"/>
                <w:highlight w:val="none"/>
              </w:rPr>
              <w:t xml:space="preserve">投标报价的特殊规定：</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■无</w:t>
            </w:r>
            <w:r>
              <w:rPr>
                <w:rFonts w:ascii="宋体" w:hAnsi="宋体"/>
                <w:color w:val="000000"/>
                <w:sz w:val="24"/>
                <w:highlight w:val="none"/>
              </w:rPr>
            </w:r>
            <w:r/>
          </w:p>
          <w:p>
            <w:pPr>
              <w:pStyle w:val="909"/>
              <w:jc w:val="left"/>
              <w:rPr>
                <w:rFonts w:hint="eastAsia" w:ascii="宋体" w:hAnsi="宋体"/>
                <w:color w:val="000000"/>
                <w:sz w:val="24"/>
                <w:highlight w:val="none"/>
              </w:rPr>
            </w:pPr>
            <w:r>
              <w:rPr>
                <w:rFonts w:ascii="宋体" w:hAnsi="宋体"/>
                <w:color w:val="000000"/>
                <w:sz w:val="24"/>
                <w:highlight w:val="none"/>
              </w:rPr>
              <w:t xml:space="preserve">□有，具体情形：_____</w:t>
            </w:r>
            <w:r>
              <w:rPr>
                <w:rFonts w:hint="eastAsia" w:ascii="宋体" w:hAnsi="宋体"/>
                <w:color w:val="000000"/>
                <w:sz w:val="24"/>
                <w:highlight w:val="none"/>
              </w:rPr>
              <w:t xml:space="preserve">。</w:t>
            </w:r>
            <w:r>
              <w:rPr>
                <w:rFonts w:hint="eastAsia" w:ascii="宋体" w:hAnsi="宋体"/>
                <w:color w:val="000000"/>
                <w:sz w:val="24"/>
                <w:highlight w:val="none"/>
              </w:rPr>
            </w:r>
            <w:r/>
          </w:p>
        </w:tc>
      </w:tr>
      <w:tr>
        <w:trPr>
          <w:trHeight w:val="20"/>
        </w:trPr>
        <w:tc>
          <w:tcPr>
            <w:tcW w:w="988" w:type="dxa"/>
            <w:vAlign w:val="center"/>
            <w:textDirection w:val="lrTb"/>
            <w:noWrap w:val="false"/>
          </w:tcPr>
          <w:p>
            <w:pPr>
              <w:pStyle w:val="949"/>
              <w:jc w:val="center"/>
              <w:rPr>
                <w:rFonts w:hAnsi="宋体"/>
                <w:color w:val="000000"/>
                <w:sz w:val="24"/>
                <w:szCs w:val="24"/>
                <w:highlight w:val="none"/>
              </w:rPr>
            </w:pPr>
            <w:r>
              <w:rPr>
                <w:rFonts w:hAnsi="宋体"/>
                <w:color w:val="000000"/>
                <w:sz w:val="24"/>
                <w:szCs w:val="24"/>
                <w:highlight w:val="none"/>
              </w:rPr>
              <w:t xml:space="preserve">12</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hint="eastAsia" w:ascii="宋体" w:hAnsi="宋体"/>
                <w:color w:val="000000"/>
                <w:sz w:val="24"/>
                <w:highlight w:val="none"/>
              </w:rPr>
              <w:t xml:space="preserve">投标保证金</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hint="eastAsia" w:ascii="宋体" w:hAnsi="宋体"/>
                <w:color w:val="000000"/>
                <w:sz w:val="24"/>
                <w:highlight w:val="none"/>
              </w:rPr>
              <w:t xml:space="preserve">免收</w:t>
            </w:r>
            <w:r>
              <w:rPr>
                <w:rFonts w:ascii="宋体" w:hAnsi="宋体"/>
                <w:color w:val="000000"/>
                <w:sz w:val="24"/>
                <w:highlight w:val="none"/>
              </w:rPr>
            </w:r>
            <w:r/>
          </w:p>
        </w:tc>
      </w:tr>
      <w:tr>
        <w:trPr>
          <w:trHeight w:val="20"/>
        </w:trPr>
        <w:tc>
          <w:tcPr>
            <w:tcW w:w="988" w:type="dxa"/>
            <w:vAlign w:val="center"/>
            <w:textDirection w:val="lrTb"/>
            <w:noWrap w:val="false"/>
          </w:tcPr>
          <w:p>
            <w:pPr>
              <w:pStyle w:val="949"/>
              <w:jc w:val="center"/>
              <w:rPr>
                <w:rFonts w:hAnsi="宋体"/>
                <w:color w:val="000000"/>
                <w:sz w:val="24"/>
                <w:szCs w:val="24"/>
                <w:highlight w:val="none"/>
              </w:rPr>
            </w:pPr>
            <w:r>
              <w:rPr>
                <w:rFonts w:hAnsi="宋体"/>
                <w:color w:val="000000"/>
                <w:sz w:val="24"/>
                <w:szCs w:val="24"/>
                <w:highlight w:val="none"/>
              </w:rPr>
              <w:t xml:space="preserve">13.1</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ascii="宋体" w:hAnsi="宋体"/>
                <w:color w:val="000000"/>
                <w:sz w:val="24"/>
                <w:highlight w:val="none"/>
              </w:rPr>
              <w:t xml:space="preserve">自提交投标文件的截止之日起算</w:t>
            </w:r>
            <w:r>
              <w:rPr>
                <w:rFonts w:ascii="宋体" w:hAnsi="宋体"/>
                <w:color w:val="000000"/>
                <w:sz w:val="24"/>
                <w:highlight w:val="none"/>
                <w:u w:val="single"/>
              </w:rPr>
              <w:t xml:space="preserve">60</w:t>
            </w:r>
            <w:r>
              <w:rPr>
                <w:rFonts w:ascii="宋体" w:hAnsi="宋体"/>
                <w:color w:val="000000"/>
                <w:sz w:val="24"/>
                <w:highlight w:val="none"/>
              </w:rPr>
              <w:t xml:space="preserve">日历天。</w:t>
            </w:r>
            <w:r>
              <w:rPr>
                <w:rFonts w:ascii="宋体" w:hAnsi="宋体"/>
                <w:color w:val="000000"/>
                <w:sz w:val="24"/>
                <w:highlight w:val="none"/>
              </w:rPr>
            </w:r>
            <w:r/>
          </w:p>
        </w:tc>
      </w:tr>
      <w:tr>
        <w:trPr>
          <w:trHeight w:val="20"/>
        </w:trPr>
        <w:tc>
          <w:tcPr>
            <w:tcW w:w="988" w:type="dxa"/>
            <w:vAlign w:val="center"/>
            <w:textDirection w:val="lrTb"/>
            <w:noWrap w:val="false"/>
          </w:tcPr>
          <w:p>
            <w:pPr>
              <w:pStyle w:val="949"/>
              <w:jc w:val="center"/>
              <w:rPr>
                <w:rFonts w:hAnsi="宋体"/>
                <w:color w:val="000000"/>
                <w:sz w:val="24"/>
                <w:szCs w:val="24"/>
                <w:highlight w:val="none"/>
              </w:rPr>
            </w:pPr>
            <w:r>
              <w:rPr>
                <w:rFonts w:hAnsi="宋体"/>
                <w:color w:val="000000"/>
                <w:sz w:val="24"/>
                <w:szCs w:val="24"/>
                <w:highlight w:val="none"/>
              </w:rPr>
              <w:t xml:space="preserve">25.5</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ascii="宋体" w:hAnsi="宋体"/>
                <w:color w:val="000000"/>
                <w:sz w:val="24"/>
                <w:highlight w:val="none"/>
              </w:rPr>
              <w:t xml:space="preserve">本项目的非主体、非关键性工作是否允许分包： </w:t>
            </w:r>
            <w:r>
              <w:rPr>
                <w:rFonts w:ascii="宋体" w:hAnsi="宋体"/>
                <w:color w:val="000000"/>
                <w:sz w:val="24"/>
                <w:highlight w:val="none"/>
              </w:rPr>
            </w:r>
            <w:r/>
          </w:p>
          <w:p>
            <w:pPr>
              <w:pStyle w:val="909"/>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不允许</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□允许，具体要求：</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（1）可以分包履行的具体内容：_____；</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（2）允许分包的金额或者比例：_____；</w:t>
            </w:r>
            <w:r>
              <w:rPr>
                <w:rFonts w:ascii="宋体" w:hAnsi="宋体"/>
                <w:color w:val="000000"/>
                <w:sz w:val="24"/>
                <w:highlight w:val="none"/>
              </w:rPr>
            </w:r>
            <w:r/>
          </w:p>
          <w:p>
            <w:pPr>
              <w:pStyle w:val="909"/>
              <w:jc w:val="left"/>
              <w:rPr>
                <w:rFonts w:ascii="宋体" w:hAnsi="宋体"/>
                <w:color w:val="000000"/>
                <w:sz w:val="24"/>
                <w:highlight w:val="none"/>
                <w:u w:val="single"/>
              </w:rPr>
            </w:pPr>
            <w:r>
              <w:rPr>
                <w:rFonts w:ascii="宋体" w:hAnsi="宋体"/>
                <w:color w:val="000000"/>
                <w:sz w:val="24"/>
                <w:highlight w:val="none"/>
              </w:rPr>
              <w:t xml:space="preserve">（3）其他要求：_____。</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949"/>
              <w:jc w:val="center"/>
              <w:rPr>
                <w:rFonts w:hAnsi="宋体"/>
                <w:color w:val="000000"/>
                <w:sz w:val="24"/>
                <w:szCs w:val="24"/>
                <w:highlight w:val="none"/>
              </w:rPr>
            </w:pPr>
            <w:r>
              <w:rPr>
                <w:rFonts w:hAnsi="宋体"/>
                <w:color w:val="000000"/>
                <w:sz w:val="24"/>
                <w:szCs w:val="24"/>
                <w:highlight w:val="none"/>
              </w:rPr>
              <w:t xml:space="preserve">26.1.1</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ascii="宋体" w:hAnsi="宋体"/>
                <w:color w:val="000000"/>
                <w:sz w:val="24"/>
                <w:highlight w:val="none"/>
              </w:rPr>
              <w:t xml:space="preserve">询问送达形式：</w:t>
            </w:r>
            <w:r>
              <w:rPr>
                <w:rFonts w:hint="eastAsia" w:ascii="宋体" w:hAnsi="宋体"/>
                <w:color w:val="000000"/>
                <w:sz w:val="24"/>
                <w:highlight w:val="none"/>
                <w:u w:val="single"/>
              </w:rPr>
              <w:t xml:space="preserve">书面形式</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949"/>
              <w:jc w:val="center"/>
              <w:rPr>
                <w:rFonts w:hAnsi="宋体"/>
                <w:color w:val="000000"/>
                <w:sz w:val="24"/>
                <w:szCs w:val="24"/>
                <w:highlight w:val="none"/>
              </w:rPr>
            </w:pPr>
            <w:r>
              <w:rPr>
                <w:rFonts w:hAnsi="宋体"/>
                <w:color w:val="000000"/>
                <w:sz w:val="24"/>
                <w:szCs w:val="24"/>
                <w:highlight w:val="none"/>
              </w:rPr>
              <w:t xml:space="preserve">26.3</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ascii="宋体" w:hAnsi="宋体"/>
                <w:color w:val="000000"/>
                <w:sz w:val="24"/>
                <w:highlight w:val="none"/>
              </w:rPr>
              <w:t xml:space="preserve">接收询问和质疑的联系方式</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常州盈泰招标有限公司</w:t>
            </w:r>
            <w:r>
              <w:rPr>
                <w:rFonts w:ascii="宋体" w:hAnsi="宋体"/>
                <w:color w:val="000000"/>
                <w:sz w:val="24"/>
                <w:highlight w:val="none"/>
              </w:rPr>
              <w:t xml:space="preserve">；</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0519-89853339</w:t>
            </w:r>
            <w:r>
              <w:rPr>
                <w:rFonts w:ascii="宋体" w:hAnsi="宋体"/>
                <w:color w:val="000000"/>
                <w:sz w:val="24"/>
                <w:highlight w:val="none"/>
              </w:rPr>
              <w:t xml:space="preserve">；</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常州市新北区太湖中路8号锦湖创新中心A座11楼</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949"/>
              <w:jc w:val="center"/>
              <w:rPr>
                <w:rFonts w:hAnsi="宋体"/>
                <w:color w:val="000000"/>
                <w:sz w:val="24"/>
                <w:szCs w:val="24"/>
                <w:highlight w:val="none"/>
              </w:rPr>
            </w:pPr>
            <w:r>
              <w:rPr>
                <w:rFonts w:hAnsi="宋体"/>
                <w:color w:val="000000"/>
                <w:sz w:val="24"/>
                <w:szCs w:val="24"/>
                <w:highlight w:val="none"/>
              </w:rPr>
              <w:t xml:space="preserve">27</w:t>
            </w:r>
            <w:r>
              <w:rPr>
                <w:rFonts w:hAnsi="宋体"/>
                <w:color w:val="000000"/>
                <w:sz w:val="24"/>
                <w:szCs w:val="24"/>
                <w:highlight w:val="none"/>
              </w:rPr>
            </w:r>
            <w:r/>
          </w:p>
        </w:tc>
        <w:tc>
          <w:tcPr>
            <w:tcW w:w="170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代理费</w:t>
            </w:r>
            <w:r>
              <w:rPr>
                <w:rFonts w:ascii="宋体" w:hAnsi="宋体"/>
                <w:color w:val="000000"/>
                <w:sz w:val="24"/>
                <w:highlight w:val="none"/>
              </w:rPr>
            </w:r>
            <w:r/>
          </w:p>
        </w:tc>
        <w:tc>
          <w:tcPr>
            <w:tcW w:w="7540" w:type="dxa"/>
            <w:vAlign w:val="center"/>
            <w:textDirection w:val="lrTb"/>
            <w:noWrap w:val="false"/>
          </w:tcPr>
          <w:p>
            <w:pPr>
              <w:pStyle w:val="909"/>
              <w:jc w:val="left"/>
              <w:rPr>
                <w:rFonts w:ascii="宋体" w:hAnsi="宋体"/>
                <w:color w:val="000000"/>
                <w:sz w:val="24"/>
                <w:highlight w:val="none"/>
              </w:rPr>
            </w:pPr>
            <w:r>
              <w:rPr>
                <w:rFonts w:ascii="宋体" w:hAnsi="宋体"/>
                <w:color w:val="000000"/>
                <w:sz w:val="24"/>
                <w:highlight w:val="none"/>
              </w:rPr>
              <w:t xml:space="preserve">收费对象：</w:t>
            </w:r>
            <w:r>
              <w:rPr>
                <w:rFonts w:ascii="宋体" w:hAnsi="宋体"/>
                <w:color w:val="000000"/>
                <w:sz w:val="24"/>
                <w:highlight w:val="none"/>
              </w:rPr>
            </w:r>
            <w:r/>
          </w:p>
          <w:p>
            <w:pPr>
              <w:pStyle w:val="909"/>
              <w:jc w:val="left"/>
              <w:rPr>
                <w:rFonts w:ascii="宋体" w:hAnsi="宋体"/>
                <w:color w:val="000000"/>
                <w:sz w:val="24"/>
                <w:highlight w:val="none"/>
              </w:rPr>
            </w:pPr>
            <w:r>
              <w:rPr>
                <w:rFonts w:ascii="宋体" w:hAnsi="宋体"/>
                <w:color w:val="000000"/>
                <w:sz w:val="24"/>
                <w:highlight w:val="none"/>
              </w:rPr>
              <w:t xml:space="preserve">□采购人</w:t>
            </w:r>
            <w:r>
              <w:rPr>
                <w:rFonts w:ascii="宋体" w:hAnsi="宋体"/>
                <w:color w:val="000000"/>
                <w:sz w:val="24"/>
                <w:highlight w:val="none"/>
              </w:rPr>
            </w:r>
            <w:r/>
          </w:p>
          <w:p>
            <w:pPr>
              <w:pStyle w:val="909"/>
              <w:jc w:val="lef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中标人</w:t>
            </w:r>
            <w:r>
              <w:rPr>
                <w:rFonts w:ascii="宋体" w:hAnsi="宋体"/>
                <w:color w:val="000000"/>
                <w:sz w:val="24"/>
                <w:highlight w:val="none"/>
              </w:rPr>
            </w:r>
            <w:r/>
          </w:p>
          <w:p>
            <w:pPr>
              <w:pStyle w:val="909"/>
              <w:jc w:val="left"/>
              <w:rPr>
                <w:rFonts w:hint="eastAsia" w:ascii="宋体" w:hAnsi="宋体" w:cs="宋体"/>
                <w:color w:val="000000"/>
                <w:sz w:val="24"/>
                <w:highlight w:val="none"/>
                <w:u w:val="single"/>
              </w:rPr>
            </w:pPr>
            <w:r>
              <w:rPr>
                <w:rFonts w:hint="eastAsia" w:ascii="宋体" w:hAnsi="宋体"/>
                <w:color w:val="000000"/>
                <w:sz w:val="24"/>
                <w:highlight w:val="none"/>
              </w:rPr>
              <w:t xml:space="preserve">1</w:t>
            </w:r>
            <w:r>
              <w:rPr>
                <w:rFonts w:ascii="宋体" w:hAnsi="宋体"/>
                <w:color w:val="000000"/>
                <w:sz w:val="24"/>
                <w:highlight w:val="none"/>
              </w:rPr>
              <w:t xml:space="preserve">.收费标准：</w:t>
            </w:r>
            <w:r>
              <w:rPr>
                <w:rFonts w:hint="eastAsia" w:ascii="宋体" w:hAnsi="宋体" w:cs="宋体"/>
                <w:color w:val="000000"/>
                <w:sz w:val="24"/>
                <w:highlight w:val="none"/>
                <w:u w:val="single"/>
              </w:rPr>
              <w:t xml:space="preserve">中标人须按中标金额的0.8%计算并支付代理服务费，不足人民币3000元的，按人民币3000元收取</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909"/>
              <w:jc w:val="left"/>
              <w:rPr>
                <w:rFonts w:ascii="宋体" w:hAnsi="宋体"/>
                <w:color w:val="000000"/>
                <w:sz w:val="24"/>
                <w:highlight w:val="none"/>
                <w:u w:val="single"/>
              </w:rPr>
            </w:pPr>
            <w:r>
              <w:rPr>
                <w:rFonts w:hint="eastAsia" w:ascii="宋体" w:hAnsi="宋体"/>
                <w:color w:val="000000"/>
                <w:sz w:val="24"/>
                <w:highlight w:val="none"/>
              </w:rPr>
              <w:t xml:space="preserve">2.</w:t>
            </w:r>
            <w:r>
              <w:rPr>
                <w:rFonts w:ascii="宋体" w:hAnsi="宋体"/>
                <w:color w:val="000000"/>
                <w:sz w:val="24"/>
                <w:highlight w:val="none"/>
              </w:rPr>
              <w:t xml:space="preserve">缴纳时间：</w:t>
            </w:r>
            <w:r>
              <w:rPr>
                <w:rFonts w:hint="eastAsia" w:ascii="宋体" w:hAnsi="宋体"/>
                <w:color w:val="000000"/>
                <w:sz w:val="24"/>
                <w:highlight w:val="none"/>
                <w:u w:val="single"/>
              </w:rPr>
              <w:t xml:space="preserve">中标人应在领取中标通知书前将代理服务费付至采购代理机构。该费用含在投标报价中。中标人如果未按规定交纳代理服务费，将保留诉讼权利。</w:t>
            </w:r>
            <w:r>
              <w:rPr>
                <w:rFonts w:ascii="宋体" w:hAnsi="宋体"/>
                <w:color w:val="000000"/>
                <w:sz w:val="24"/>
                <w:highlight w:val="none"/>
                <w:u w:val="single"/>
              </w:rPr>
            </w:r>
            <w:r/>
          </w:p>
          <w:p>
            <w:pPr>
              <w:pStyle w:val="909"/>
              <w:jc w:val="left"/>
              <w:rPr>
                <w:rFonts w:hint="eastAsia" w:ascii="宋体" w:hAnsi="宋体"/>
                <w:color w:val="000000"/>
                <w:sz w:val="24"/>
                <w:highlight w:val="none"/>
              </w:rPr>
            </w:pPr>
            <w:r>
              <w:rPr>
                <w:rFonts w:hint="eastAsia" w:ascii="宋体" w:hAnsi="宋体"/>
                <w:color w:val="000000"/>
                <w:sz w:val="24"/>
                <w:highlight w:val="none"/>
              </w:rPr>
              <w:t xml:space="preserve">收款单位：常州盈泰招标有限公司</w:t>
            </w:r>
            <w:r>
              <w:rPr>
                <w:rFonts w:hint="eastAsia" w:ascii="宋体" w:hAnsi="宋体"/>
                <w:color w:val="000000"/>
                <w:sz w:val="24"/>
                <w:highlight w:val="none"/>
              </w:rPr>
            </w:r>
            <w:r/>
          </w:p>
          <w:p>
            <w:pPr>
              <w:pStyle w:val="909"/>
              <w:jc w:val="left"/>
              <w:rPr>
                <w:rFonts w:hint="eastAsia" w:ascii="宋体" w:hAnsi="宋体"/>
                <w:color w:val="000000"/>
                <w:sz w:val="24"/>
                <w:highlight w:val="none"/>
              </w:rPr>
            </w:pPr>
            <w:r>
              <w:rPr>
                <w:rFonts w:hint="eastAsia" w:ascii="宋体" w:hAnsi="宋体"/>
                <w:color w:val="000000"/>
                <w:sz w:val="24"/>
                <w:highlight w:val="none"/>
              </w:rPr>
              <w:t xml:space="preserve">开户银行：中国建设银行常州市延陵路支行</w:t>
            </w:r>
            <w:r>
              <w:rPr>
                <w:rFonts w:hint="eastAsia" w:ascii="宋体" w:hAnsi="宋体"/>
                <w:color w:val="000000"/>
                <w:sz w:val="24"/>
                <w:highlight w:val="none"/>
              </w:rPr>
            </w:r>
            <w:r/>
          </w:p>
          <w:p>
            <w:pPr>
              <w:pStyle w:val="909"/>
              <w:jc w:val="left"/>
              <w:rPr>
                <w:rFonts w:ascii="宋体" w:hAnsi="宋体"/>
                <w:color w:val="000000"/>
                <w:sz w:val="24"/>
                <w:highlight w:val="none"/>
              </w:rPr>
            </w:pPr>
            <w:r>
              <w:rPr>
                <w:rFonts w:hint="eastAsia" w:ascii="宋体" w:hAnsi="宋体"/>
                <w:color w:val="000000"/>
                <w:sz w:val="24"/>
                <w:highlight w:val="none"/>
              </w:rPr>
              <w:t xml:space="preserve">银行账号：32050162853600001068</w:t>
            </w:r>
            <w:r>
              <w:rPr>
                <w:rFonts w:ascii="宋体" w:hAnsi="宋体"/>
                <w:color w:val="000000"/>
                <w:sz w:val="24"/>
                <w:highlight w:val="none"/>
              </w:rPr>
            </w:r>
            <w:r/>
          </w:p>
        </w:tc>
      </w:tr>
    </w:tbl>
    <w:p>
      <w:pPr>
        <w:pStyle w:val="909"/>
        <w:jc w:val="both"/>
        <w:spacing w:line="360" w:lineRule="auto"/>
        <w:tabs>
          <w:tab w:val="left" w:pos="5580" w:leader="none"/>
        </w:tabs>
        <w:rPr>
          <w:rFonts w:ascii="宋体" w:hAnsi="宋体"/>
          <w:color w:val="000000"/>
          <w:sz w:val="24"/>
          <w:highlight w:val="none"/>
        </w:rPr>
        <w:sectPr>
          <w:footerReference w:type="default" r:id="rId21"/>
          <w:footerReference w:type="first" r:id="rId22"/>
          <w:footnotePr/>
          <w:endnotePr/>
          <w:type w:val="nextPage"/>
          <w:pgSz w:w="11907" w:h="16840" w:orient="portrait"/>
          <w:pgMar w:top="1418" w:right="1134" w:bottom="1418" w:left="1501" w:header="794" w:footer="851" w:gutter="0"/>
          <w:pgNumType w:start="1"/>
          <w:cols w:num="1" w:sep="0" w:space="1701" w:equalWidth="1"/>
          <w:docGrid w:linePitch="360"/>
          <w:titlePg/>
        </w:sectPr>
      </w:pPr>
      <w:r>
        <w:rPr>
          <w:rFonts w:ascii="宋体" w:hAnsi="宋体"/>
          <w:color w:val="000000"/>
          <w:sz w:val="24"/>
          <w:highlight w:val="none"/>
        </w:rPr>
      </w:r>
      <w:r/>
    </w:p>
    <w:p>
      <w:pPr>
        <w:pStyle w:val="909"/>
        <w:jc w:val="center"/>
        <w:spacing w:before="240" w:after="240"/>
        <w:rPr>
          <w:rFonts w:ascii="宋体" w:hAnsi="宋体"/>
          <w:b/>
          <w:color w:val="000000"/>
          <w:sz w:val="28"/>
          <w:szCs w:val="28"/>
          <w:highlight w:val="none"/>
        </w:rPr>
      </w:pPr>
      <w:r/>
      <w:bookmarkStart w:id="78" w:name="_Toc150480755"/>
      <w:r/>
      <w:bookmarkStart w:id="79" w:name="_Toc265228355"/>
      <w:r/>
      <w:bookmarkStart w:id="80" w:name="_Toc127151517"/>
      <w:r/>
      <w:bookmarkStart w:id="81" w:name="_Toc305158785"/>
      <w:r/>
      <w:bookmarkStart w:id="82" w:name="_Toc195842882"/>
      <w:r/>
      <w:bookmarkStart w:id="83" w:name="_Toc264969207"/>
      <w:r/>
      <w:bookmarkStart w:id="84" w:name="_Toc226965790"/>
      <w:r/>
      <w:bookmarkStart w:id="85" w:name="_Toc353873662"/>
      <w:r/>
      <w:bookmarkStart w:id="86" w:name="_Toc305158859"/>
      <w:r/>
      <w:bookmarkStart w:id="87" w:name="_Toc353873932"/>
      <w:r/>
      <w:bookmarkStart w:id="88" w:name="_Toc353825542"/>
      <w:r/>
      <w:bookmarkStart w:id="89" w:name="_Toc142311019"/>
      <w:r/>
      <w:bookmarkStart w:id="90" w:name="_Toc150774722"/>
      <w:r/>
      <w:bookmarkStart w:id="91" w:name="_Toc226337213"/>
      <w:r>
        <w:rPr>
          <w:rFonts w:ascii="宋体" w:hAnsi="宋体"/>
          <w:b/>
          <w:color w:val="000000"/>
          <w:sz w:val="28"/>
          <w:szCs w:val="28"/>
          <w:highlight w:val="none"/>
        </w:rPr>
        <w:t xml:space="preserve">投标人须知</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b/>
          <w:color w:val="000000"/>
          <w:sz w:val="28"/>
          <w:szCs w:val="28"/>
          <w:highlight w:val="none"/>
        </w:rPr>
      </w:r>
      <w:r/>
    </w:p>
    <w:p>
      <w:pPr>
        <w:pStyle w:val="911"/>
        <w:jc w:val="left"/>
        <w:spacing w:before="0" w:line="360" w:lineRule="auto"/>
        <w:tabs>
          <w:tab w:val="center" w:pos="4592" w:leader="none"/>
          <w:tab w:val="left" w:pos="7860" w:leader="none"/>
        </w:tabs>
        <w:rPr>
          <w:rFonts w:ascii="宋体" w:hAnsi="宋体" w:eastAsia="宋体"/>
          <w:color w:val="000000"/>
          <w:sz w:val="28"/>
          <w:highlight w:val="none"/>
        </w:rPr>
      </w:pPr>
      <w:r/>
      <w:bookmarkStart w:id="92" w:name="_Toc520356143"/>
      <w:r/>
      <w:bookmarkStart w:id="93" w:name="_Toc127151518"/>
      <w:r>
        <w:rPr>
          <w:rFonts w:ascii="宋体" w:hAnsi="宋体" w:eastAsia="宋体"/>
          <w:color w:val="000000"/>
          <w:sz w:val="28"/>
          <w:highlight w:val="none"/>
        </w:rPr>
        <w:tab/>
      </w:r>
      <w:bookmarkStart w:id="94" w:name="_Toc195842883"/>
      <w:r/>
      <w:bookmarkStart w:id="95" w:name="_Toc151193760"/>
      <w:r/>
      <w:bookmarkStart w:id="96" w:name="_Toc264969208"/>
      <w:r/>
      <w:bookmarkStart w:id="97" w:name="_Toc150509269"/>
      <w:r/>
      <w:bookmarkStart w:id="98" w:name="_Toc142311020"/>
      <w:r/>
      <w:bookmarkStart w:id="99" w:name="_Toc151193832"/>
      <w:r/>
      <w:bookmarkStart w:id="100" w:name="_Toc151193616"/>
      <w:r/>
      <w:bookmarkStart w:id="101" w:name="_Toc150774618"/>
      <w:r/>
      <w:bookmarkStart w:id="102" w:name="_Toc151193688"/>
      <w:r/>
      <w:bookmarkStart w:id="103" w:name="_Toc150774723"/>
      <w:r/>
      <w:bookmarkStart w:id="104" w:name="_Toc226337214"/>
      <w:r/>
      <w:bookmarkStart w:id="105" w:name="_Toc226309762"/>
      <w:r/>
      <w:bookmarkStart w:id="106" w:name="_Toc265228356"/>
      <w:r/>
      <w:bookmarkStart w:id="107" w:name="_Toc305158786"/>
      <w:r/>
      <w:bookmarkStart w:id="108" w:name="_Toc226965791"/>
      <w:r/>
      <w:bookmarkStart w:id="109" w:name="_Toc226965708"/>
      <w:r/>
      <w:bookmarkStart w:id="110" w:name="_Toc305158860"/>
      <w:r/>
      <w:bookmarkStart w:id="111" w:name="_Toc150480756"/>
      <w:r/>
      <w:bookmarkStart w:id="112" w:name="_Toc151190145"/>
      <w:r/>
      <w:bookmarkStart w:id="113" w:name="_Toc151193906"/>
      <w:r>
        <w:rPr>
          <w:rFonts w:ascii="宋体" w:hAnsi="宋体" w:eastAsia="宋体"/>
          <w:color w:val="000000"/>
          <w:sz w:val="28"/>
          <w:highlight w:val="none"/>
        </w:rPr>
        <w:t xml:space="preserve">一   说  明</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ascii="宋体" w:hAnsi="宋体" w:eastAsia="宋体"/>
          <w:color w:val="000000"/>
          <w:sz w:val="28"/>
          <w:highlight w:val="none"/>
        </w:rPr>
        <w:tab/>
      </w:r>
      <w:r>
        <w:rPr>
          <w:rFonts w:ascii="宋体" w:hAnsi="宋体" w:eastAsia="宋体"/>
          <w:color w:val="000000"/>
          <w:sz w:val="28"/>
          <w:highlight w:val="none"/>
        </w:rPr>
      </w:r>
      <w:r/>
    </w:p>
    <w:p>
      <w:pPr>
        <w:pStyle w:val="909"/>
        <w:numPr>
          <w:ilvl w:val="0"/>
          <w:numId w:val="8"/>
        </w:numPr>
        <w:ind w:left="357" w:hanging="357"/>
        <w:spacing w:line="360" w:lineRule="auto"/>
        <w:tabs>
          <w:tab w:val="left" w:pos="360" w:leader="none"/>
        </w:tabs>
        <w:rPr>
          <w:rFonts w:ascii="宋体" w:hAnsi="宋体"/>
          <w:color w:val="000000"/>
          <w:sz w:val="24"/>
          <w:highlight w:val="none"/>
        </w:rPr>
        <w:outlineLvl w:val="1"/>
      </w:pPr>
      <w:r/>
      <w:bookmarkStart w:id="114" w:name="_Toc305158787"/>
      <w:r/>
      <w:bookmarkStart w:id="115" w:name="_Toc305158861"/>
      <w:r/>
      <w:bookmarkStart w:id="116" w:name="_Toc264969209"/>
      <w:r/>
      <w:bookmarkStart w:id="117" w:name="_Toc265228357"/>
      <w:r>
        <w:rPr>
          <w:rFonts w:ascii="宋体" w:hAnsi="宋体"/>
          <w:color w:val="000000"/>
          <w:sz w:val="24"/>
          <w:highlight w:val="none"/>
        </w:rPr>
        <w:t xml:space="preserve">采购人、采购代理机构、投标人</w:t>
      </w:r>
      <w:bookmarkEnd w:id="114"/>
      <w:r/>
      <w:bookmarkEnd w:id="115"/>
      <w:r/>
      <w:bookmarkEnd w:id="116"/>
      <w:r/>
      <w:bookmarkEnd w:id="117"/>
      <w:r>
        <w:rPr>
          <w:rFonts w:hint="eastAsia" w:ascii="宋体" w:hAnsi="宋体"/>
          <w:color w:val="000000"/>
          <w:sz w:val="24"/>
          <w:highlight w:val="none"/>
        </w:rPr>
        <w:t xml:space="preserve">、联合体</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投标人（也称</w:t>
      </w:r>
      <w:r>
        <w:rPr>
          <w:rFonts w:hint="eastAsia" w:ascii="宋体" w:hAnsi="宋体"/>
          <w:color w:val="000000"/>
          <w:sz w:val="24"/>
          <w:highlight w:val="none"/>
        </w:rPr>
        <w:t xml:space="preserve">“供应商”、“</w:t>
      </w:r>
      <w:r>
        <w:rPr>
          <w:rFonts w:ascii="宋体" w:hAnsi="宋体"/>
          <w:color w:val="000000"/>
          <w:sz w:val="24"/>
          <w:highlight w:val="none"/>
        </w:rPr>
        <w:t xml:space="preserve">申请人</w:t>
      </w:r>
      <w:r>
        <w:rPr>
          <w:rFonts w:hint="eastAsia" w:ascii="宋体" w:hAnsi="宋体"/>
          <w:color w:val="000000"/>
          <w:sz w:val="24"/>
          <w:highlight w:val="none"/>
        </w:rPr>
        <w:t xml:space="preserve">”</w:t>
      </w:r>
      <w:r>
        <w:rPr>
          <w:rFonts w:ascii="宋体" w:hAnsi="宋体"/>
          <w:color w:val="000000"/>
          <w:sz w:val="24"/>
          <w:highlight w:val="none"/>
        </w:rPr>
        <w:t xml:space="preserve">）：指向采购人提供货物、工程或者服务的法人、其他组织或者自然人。</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hint="eastAsia" w:ascii="宋体" w:hAnsi="宋体"/>
          <w:color w:val="000000"/>
          <w:sz w:val="24"/>
          <w:highlight w:val="none"/>
        </w:rPr>
        <w:t xml:space="preserve">联合体：指两个以上的自然人、法人或者其他组织组成一个联合体，以一个供应商的身份共同参加政府采购。</w:t>
      </w:r>
      <w:r>
        <w:rPr>
          <w:rFonts w:ascii="宋体" w:hAnsi="宋体"/>
          <w:color w:val="000000"/>
          <w:sz w:val="24"/>
          <w:highlight w:val="none"/>
        </w:rPr>
      </w:r>
      <w:r/>
    </w:p>
    <w:p>
      <w:pPr>
        <w:pStyle w:val="909"/>
        <w:numPr>
          <w:ilvl w:val="0"/>
          <w:numId w:val="8"/>
        </w:numPr>
        <w:ind w:left="357" w:hanging="357"/>
        <w:spacing w:line="360" w:lineRule="auto"/>
        <w:tabs>
          <w:tab w:val="left" w:pos="360" w:leader="none"/>
        </w:tabs>
        <w:rPr>
          <w:rFonts w:ascii="宋体" w:hAnsi="宋体"/>
          <w:color w:val="000000"/>
          <w:sz w:val="24"/>
          <w:highlight w:val="none"/>
        </w:rPr>
        <w:outlineLvl w:val="1"/>
      </w:pPr>
      <w:r/>
      <w:bookmarkStart w:id="118" w:name="_Toc150774620"/>
      <w:r/>
      <w:bookmarkStart w:id="119" w:name="_Toc305158788"/>
      <w:r/>
      <w:bookmarkStart w:id="120" w:name="_Toc164229361"/>
      <w:r/>
      <w:bookmarkStart w:id="121" w:name="_Toc226965793"/>
      <w:r/>
      <w:bookmarkStart w:id="122" w:name="_Toc151190147"/>
      <w:r/>
      <w:bookmarkStart w:id="123" w:name="_Toc127151721"/>
      <w:r/>
      <w:bookmarkStart w:id="124" w:name="_Toc142311022"/>
      <w:r/>
      <w:bookmarkStart w:id="125" w:name="_Toc264969210"/>
      <w:r/>
      <w:bookmarkStart w:id="126" w:name="_Toc150509271"/>
      <w:r/>
      <w:bookmarkStart w:id="127" w:name="_Toc164351614"/>
      <w:r/>
      <w:bookmarkStart w:id="128" w:name="_Toc226965710"/>
      <w:r/>
      <w:bookmarkStart w:id="129" w:name="_Toc151193690"/>
      <w:r/>
      <w:bookmarkStart w:id="130" w:name="_Toc127151520"/>
      <w:r/>
      <w:bookmarkStart w:id="131" w:name="_Toc164229215"/>
      <w:r/>
      <w:bookmarkStart w:id="132" w:name="_Toc151193908"/>
      <w:r/>
      <w:bookmarkStart w:id="133" w:name="_Toc305158862"/>
      <w:r/>
      <w:bookmarkStart w:id="134" w:name="_Toc149720813"/>
      <w:r/>
      <w:bookmarkStart w:id="135" w:name="_Toc164608789"/>
      <w:r/>
      <w:bookmarkStart w:id="136" w:name="_Toc151193834"/>
      <w:r/>
      <w:bookmarkStart w:id="137" w:name="_Toc226309764"/>
      <w:r/>
      <w:bookmarkStart w:id="138" w:name="_Toc164608634"/>
      <w:r/>
      <w:bookmarkStart w:id="139" w:name="_Toc150480758"/>
      <w:r/>
      <w:bookmarkStart w:id="140" w:name="_Toc127161434"/>
      <w:r/>
      <w:bookmarkStart w:id="141" w:name="_Toc226337216"/>
      <w:r/>
      <w:bookmarkStart w:id="142" w:name="_Toc265228358"/>
      <w:r/>
      <w:bookmarkStart w:id="143" w:name="_Toc195842885"/>
      <w:r/>
      <w:bookmarkStart w:id="144" w:name="_Toc151193618"/>
      <w:r/>
      <w:bookmarkStart w:id="145" w:name="_Toc150774725"/>
      <w:r/>
      <w:bookmarkStart w:id="146" w:name="_Toc151193762"/>
      <w:r>
        <w:rPr>
          <w:rFonts w:ascii="宋体" w:hAnsi="宋体"/>
          <w:color w:val="000000"/>
          <w:sz w:val="24"/>
          <w:highlight w:val="none"/>
        </w:rPr>
        <w:t xml:space="preserve">资金来源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ascii="宋体" w:hAnsi="宋体"/>
          <w:color w:val="000000"/>
          <w:sz w:val="24"/>
          <w:highlight w:val="none"/>
        </w:rPr>
        <w:t xml:space="preserve">、项目属性、科研仪器设备采购、核心产品</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资金来源为财政性资金和/或本项目采购中无法与财政性资金分割的非财政性资金。</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项目属性见《投标人须知资料表》。</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是否属于科研仪器设备采购见《投标人须知资料表》。</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核心产品见《投标人须知资料表》。</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现场考察、开标前答疑会</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8"/>
          <w:highlight w:val="none"/>
        </w:rPr>
      </w:pPr>
      <w:r>
        <w:rPr>
          <w:rFonts w:ascii="宋体" w:hAnsi="宋体"/>
          <w:color w:val="000000"/>
          <w:sz w:val="24"/>
          <w:highlight w:val="none"/>
        </w:rPr>
        <w:t xml:space="preserve">若《投标人须知资料表》中规定了组织现场考察、召开开标前答疑会，则投标人应按要求在规定的时间和地点参加。</w:t>
      </w:r>
      <w:bookmarkStart w:id="147" w:name="_Toc150774727"/>
      <w:r/>
      <w:bookmarkStart w:id="148" w:name="_Toc151193836"/>
      <w:r/>
      <w:bookmarkStart w:id="149" w:name="_Toc151193764"/>
      <w:r/>
      <w:bookmarkStart w:id="150" w:name="_Toc142311024"/>
      <w:r/>
      <w:bookmarkStart w:id="151" w:name="_Toc195842887"/>
      <w:r/>
      <w:bookmarkStart w:id="152" w:name="_Toc150480760"/>
      <w:r/>
      <w:bookmarkStart w:id="153" w:name="_Toc226965712"/>
      <w:r/>
      <w:bookmarkStart w:id="154" w:name="_Toc520356146"/>
      <w:r/>
      <w:bookmarkStart w:id="155" w:name="_Toc226309766"/>
      <w:r/>
      <w:bookmarkStart w:id="156" w:name="_Toc151193620"/>
      <w:r/>
      <w:bookmarkStart w:id="157" w:name="_Toc151190149"/>
      <w:r/>
      <w:bookmarkStart w:id="158" w:name="_Toc305158864"/>
      <w:r/>
      <w:bookmarkStart w:id="159" w:name="_Toc127151522"/>
      <w:r/>
      <w:bookmarkStart w:id="160" w:name="_Toc226337218"/>
      <w:r/>
      <w:bookmarkStart w:id="161" w:name="_Toc151193910"/>
      <w:r/>
      <w:bookmarkStart w:id="162" w:name="_Toc305158790"/>
      <w:r/>
      <w:bookmarkStart w:id="163" w:name="_Toc264969212"/>
      <w:r/>
      <w:bookmarkStart w:id="164" w:name="_Toc226965795"/>
      <w:r/>
      <w:bookmarkStart w:id="165" w:name="_Toc265228360"/>
      <w:r/>
      <w:bookmarkStart w:id="166" w:name="_Toc151193692"/>
      <w:r/>
      <w:bookmarkStart w:id="167" w:name="_Toc150774622"/>
      <w:r/>
      <w:bookmarkStart w:id="168" w:name="_Toc150509273"/>
      <w:r>
        <w:rPr>
          <w:rFonts w:ascii="宋体" w:hAnsi="宋体"/>
          <w:color w:val="000000"/>
          <w:sz w:val="28"/>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样品</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000000"/>
          <w:sz w:val="24"/>
          <w:highlight w:val="none"/>
        </w:rPr>
        <w:t xml:space="preserve">。</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样品的评审方法以及评审标准等内容见第四章《评标方法和评标标准》。</w:t>
      </w:r>
      <w:r>
        <w:rPr>
          <w:rFonts w:ascii="宋体" w:hAnsi="宋体"/>
          <w:color w:val="000000"/>
          <w:sz w:val="24"/>
          <w:highlight w:val="none"/>
        </w:rPr>
      </w:r>
      <w:r/>
    </w:p>
    <w:p>
      <w:pPr>
        <w:pStyle w:val="909"/>
        <w:numPr>
          <w:ilvl w:val="0"/>
          <w:numId w:val="8"/>
        </w:numPr>
        <w:ind w:left="357" w:hanging="357"/>
        <w:spacing w:line="360" w:lineRule="auto"/>
        <w:tabs>
          <w:tab w:val="left" w:pos="360" w:leader="none"/>
        </w:tabs>
        <w:rPr>
          <w:rFonts w:ascii="宋体" w:hAnsi="宋体"/>
          <w:color w:val="000000"/>
          <w:sz w:val="24"/>
          <w:highlight w:val="none"/>
        </w:rPr>
        <w:outlineLvl w:val="1"/>
      </w:pPr>
      <w:r>
        <w:rPr>
          <w:rFonts w:ascii="宋体" w:hAnsi="宋体"/>
          <w:color w:val="000000"/>
          <w:sz w:val="24"/>
          <w:highlight w:val="none"/>
        </w:rPr>
        <w:t xml:space="preserve">政府采购政策（包括但不限于下列具体政策要求）</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909"/>
        <w:numPr>
          <w:ilvl w:val="2"/>
          <w:numId w:val="8"/>
        </w:numPr>
        <w:spacing w:line="360" w:lineRule="auto"/>
        <w:tabs>
          <w:tab w:val="left" w:pos="1980" w:leader="none"/>
          <w:tab w:val="left" w:pos="2014" w:leader="none"/>
        </w:tabs>
        <w:rPr>
          <w:rFonts w:ascii="宋体" w:hAnsi="宋体"/>
          <w:color w:val="000000"/>
          <w:sz w:val="24"/>
          <w:highlight w:val="none"/>
        </w:rPr>
      </w:pPr>
      <w:r>
        <w:rPr>
          <w:rFonts w:ascii="宋体" w:hAnsi="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中小企业、监狱企业及残疾人福利性单位</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中小企业定义：</w:t>
      </w:r>
      <w:r>
        <w:rPr>
          <w:rFonts w:ascii="宋体" w:hAnsi="宋体"/>
          <w:color w:val="000000"/>
          <w:sz w:val="24"/>
          <w:highlight w:val="none"/>
        </w:rPr>
      </w:r>
      <w:r/>
    </w:p>
    <w:p>
      <w:pPr>
        <w:pStyle w:val="993"/>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3"/>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3"/>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3"/>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3"/>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3"/>
        <w:numPr>
          <w:ilvl w:val="1"/>
          <w:numId w:val="9"/>
        </w:numPr>
        <w:spacing w:line="360" w:lineRule="auto"/>
        <w:tabs>
          <w:tab w:val="left" w:pos="1589"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3"/>
        <w:numPr>
          <w:ilvl w:val="1"/>
          <w:numId w:val="9"/>
        </w:numPr>
        <w:spacing w:line="360" w:lineRule="auto"/>
        <w:tabs>
          <w:tab w:val="left" w:pos="1589"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3"/>
        <w:numPr>
          <w:ilvl w:val="2"/>
          <w:numId w:val="9"/>
        </w:numPr>
        <w:spacing w:line="360" w:lineRule="auto"/>
        <w:tabs>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中小企业是</w:t>
      </w:r>
      <w:r>
        <w:rPr>
          <w:rFonts w:ascii="宋体" w:hAnsi="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olor w:val="000000"/>
          <w:sz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供应商提供的货物、工程或者服务符合下列情形的，享受中小企业扶持政策：</w:t>
      </w:r>
      <w:r>
        <w:rPr>
          <w:rFonts w:ascii="宋体" w:hAnsi="宋体"/>
          <w:color w:val="000000"/>
          <w:sz w:val="24"/>
          <w:highlight w:val="none"/>
        </w:rPr>
      </w:r>
      <w:r/>
    </w:p>
    <w:p>
      <w:pPr>
        <w:pStyle w:val="909"/>
        <w:ind w:left="2835"/>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（1）在货物采购项目中，货物由中小企业制造，即货物由中小企业生产且使用该中小企业商号或者注册商标；</w:t>
      </w:r>
      <w:r>
        <w:rPr>
          <w:rFonts w:ascii="宋体" w:hAnsi="宋体"/>
          <w:color w:val="000000"/>
          <w:sz w:val="24"/>
          <w:highlight w:val="none"/>
        </w:rPr>
      </w:r>
      <w:r/>
    </w:p>
    <w:p>
      <w:pPr>
        <w:pStyle w:val="909"/>
        <w:ind w:left="2835"/>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（2）在工程采购项目中，工程由中小企业承建，即工程施工单位为中小企业；</w:t>
      </w:r>
      <w:r>
        <w:rPr>
          <w:rFonts w:ascii="宋体" w:hAnsi="宋体"/>
          <w:color w:val="000000"/>
          <w:sz w:val="24"/>
          <w:highlight w:val="none"/>
        </w:rPr>
      </w:r>
      <w:r/>
    </w:p>
    <w:p>
      <w:pPr>
        <w:pStyle w:val="909"/>
        <w:ind w:left="2835"/>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（3）在服务采购项目中，服务由中小企业承接，即提供服务的人员为中小企业依照《中华人民共和国劳动</w:t>
      </w:r>
      <w:r>
        <w:rPr>
          <w:rFonts w:hint="eastAsia" w:ascii="宋体" w:hAnsi="宋体"/>
          <w:color w:val="000000"/>
          <w:sz w:val="24"/>
          <w:highlight w:val="none"/>
        </w:rPr>
        <w:t xml:space="preserve">合同法</w:t>
      </w:r>
      <w:r>
        <w:rPr>
          <w:rFonts w:ascii="宋体" w:hAnsi="宋体"/>
          <w:color w:val="000000"/>
          <w:sz w:val="24"/>
          <w:highlight w:val="none"/>
        </w:rPr>
        <w:t xml:space="preserve">》订立劳动合同的从业人员。</w:t>
      </w:r>
      <w:r>
        <w:rPr>
          <w:rFonts w:ascii="宋体" w:hAnsi="宋体"/>
          <w:color w:val="000000"/>
          <w:sz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在货物采购项目中，供应商提供的货物既有中小企业制造货物，也有大型企业制造货物的，不享受中小企业扶持政策。</w:t>
      </w:r>
      <w:r>
        <w:rPr>
          <w:rFonts w:ascii="宋体" w:hAnsi="宋体"/>
          <w:color w:val="000000"/>
          <w:sz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残疾人福利单位定义：享受政府采购支持政策的残疾人福利性单位应当同时满足以下条件：</w:t>
      </w:r>
      <w:r>
        <w:rPr>
          <w:rFonts w:ascii="宋体" w:hAnsi="宋体"/>
          <w:color w:val="000000"/>
          <w:sz w:val="24"/>
          <w:highlight w:val="none"/>
        </w:rPr>
      </w:r>
      <w:r/>
    </w:p>
    <w:p>
      <w:pPr>
        <w:pStyle w:val="993"/>
        <w:numPr>
          <w:ilvl w:val="2"/>
          <w:numId w:val="9"/>
        </w:numPr>
        <w:spacing w:line="360" w:lineRule="auto"/>
        <w:tabs>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93"/>
        <w:numPr>
          <w:ilvl w:val="2"/>
          <w:numId w:val="9"/>
        </w:numPr>
        <w:spacing w:line="360" w:lineRule="auto"/>
        <w:tabs>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安置的残疾人占本单位在职职工人数的比例不低于25%（含25%），并且安置的残疾人人数不少于10 人（含10 人）；</w:t>
      </w:r>
      <w:r>
        <w:rPr>
          <w:rFonts w:ascii="宋体" w:hAnsi="宋体"/>
          <w:color w:val="000000"/>
          <w:sz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依法与安置的每位残疾人签订了一年以上（含一年）的劳动合同或服务协议；</w:t>
      </w:r>
      <w:r>
        <w:rPr>
          <w:rFonts w:ascii="宋体" w:hAnsi="宋体"/>
          <w:color w:val="000000"/>
          <w:sz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为安置的每位残疾人按月足额缴纳了基本养老保险、基本医疗保险、失业保险、工伤保险和生育保险等社会保险费；</w:t>
      </w:r>
      <w:r>
        <w:rPr>
          <w:rFonts w:ascii="宋体" w:hAnsi="宋体"/>
          <w:color w:val="000000"/>
          <w:sz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通过银行等金融机构向安置的每位残疾人，按月支付了不低于单位所在区县适用的经省级人民政府批准的月最低工资标准的工资；</w:t>
      </w:r>
      <w:r>
        <w:rPr>
          <w:rFonts w:ascii="宋体" w:hAnsi="宋体"/>
          <w:color w:val="000000"/>
          <w:sz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sz w:val="24"/>
          <w:highlight w:val="none"/>
        </w:rPr>
      </w:r>
      <w:r/>
    </w:p>
    <w:p>
      <w:pPr>
        <w:pStyle w:val="909"/>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本项目是否专门面向中小企业预留采购份额见第一章《投标邀请》。</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采购标的对应的中小企业划分标准所属行业见《投标人须知资料表》。</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小微企业价格评审优惠的政策调整：见第四章《评标方法和评标标准》。</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政府采购节能产品、环境标志产品</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olor w:val="000000"/>
          <w:sz w:val="24"/>
          <w:highlight w:val="none"/>
        </w:rPr>
      </w:r>
      <w:r/>
    </w:p>
    <w:p>
      <w:pPr>
        <w:pStyle w:val="909"/>
        <w:numPr>
          <w:ilvl w:val="2"/>
          <w:numId w:val="8"/>
        </w:numPr>
        <w:spacing w:line="360" w:lineRule="auto"/>
        <w:tabs>
          <w:tab w:val="left" w:pos="1980"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依据</w:t>
      </w:r>
      <w:r>
        <w:rPr>
          <w:rFonts w:ascii="宋体" w:hAnsi="宋体"/>
          <w:color w:val="000000"/>
          <w:sz w:val="24"/>
          <w:highlight w:val="none"/>
        </w:rPr>
        <w:t xml:space="preserve">《关于印发〈商品包装政府采购需求标准（试行）〉、〈快递包装政府采购需求标准（试行）〉的通知》（财办库〔2020〕123号）</w:t>
      </w:r>
      <w:r>
        <w:rPr>
          <w:rFonts w:hint="eastAsia" w:ascii="宋体" w:hAnsi="宋体"/>
          <w:color w:val="000000"/>
          <w:sz w:val="24"/>
          <w:highlight w:val="none"/>
        </w:rPr>
        <w:t xml:space="preserve">文件</w:t>
      </w:r>
      <w:r>
        <w:rPr>
          <w:rFonts w:ascii="宋体" w:hAnsi="宋体"/>
          <w:color w:val="000000"/>
          <w:sz w:val="24"/>
          <w:highlight w:val="none"/>
        </w:rPr>
        <w:t xml:space="preserve">精神</w:t>
      </w:r>
      <w:r>
        <w:rPr>
          <w:rFonts w:hint="eastAsia" w:ascii="宋体" w:hAnsi="宋体"/>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供应商必须严格执行，必要时应按照要求在履约验收环节出具检测报告。</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支持乡村产业振兴管理</w:t>
      </w:r>
      <w:r>
        <w:rPr>
          <w:rFonts w:ascii="宋体" w:hAnsi="宋体"/>
          <w:color w:val="000000"/>
          <w:sz w:val="24"/>
          <w:highlight w:val="none"/>
        </w:rPr>
      </w:r>
      <w:r/>
    </w:p>
    <w:p>
      <w:pPr>
        <w:pStyle w:val="909"/>
        <w:numPr>
          <w:ilvl w:val="2"/>
          <w:numId w:val="8"/>
        </w:numPr>
        <w:spacing w:line="360" w:lineRule="auto"/>
        <w:tabs>
          <w:tab w:val="left" w:pos="1980" w:leader="none"/>
          <w:tab w:val="left" w:pos="2014" w:leader="none"/>
        </w:tabs>
        <w:rPr>
          <w:rFonts w:ascii="宋体" w:hAnsi="宋体"/>
          <w:color w:val="000000"/>
          <w:sz w:val="24"/>
          <w:highlight w:val="none"/>
        </w:rPr>
      </w:pPr>
      <w:r>
        <w:rPr>
          <w:rFonts w:ascii="宋体" w:hAnsi="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正版软件</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政府采购创新产品政策</w:t>
      </w:r>
      <w:r>
        <w:rPr>
          <w:rFonts w:hint="eastAsia" w:ascii="宋体" w:hAnsi="宋体"/>
          <w:color w:val="000000"/>
          <w:sz w:val="24"/>
          <w:highlight w:val="none"/>
        </w:rPr>
      </w:r>
      <w:r/>
    </w:p>
    <w:p>
      <w:pPr>
        <w:pStyle w:val="909"/>
        <w:numPr>
          <w:ilvl w:val="2"/>
          <w:numId w:val="8"/>
        </w:numPr>
        <w:spacing w:line="360" w:lineRule="auto"/>
        <w:tabs>
          <w:tab w:val="left" w:pos="1980" w:leader="none"/>
        </w:tabs>
        <w:rPr>
          <w:rFonts w:hint="eastAsia" w:ascii="宋体" w:hAnsi="宋体"/>
          <w:color w:val="000000"/>
          <w:sz w:val="24"/>
          <w:highlight w:val="none"/>
        </w:rPr>
      </w:pPr>
      <w:r>
        <w:rPr>
          <w:rFonts w:hint="eastAsia" w:ascii="宋体" w:hAnsi="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olor w:val="000000"/>
          <w:sz w:val="24"/>
          <w:highlight w:val="none"/>
        </w:rPr>
      </w:r>
      <w:r/>
    </w:p>
    <w:p>
      <w:pPr>
        <w:pStyle w:val="909"/>
        <w:ind w:firstLine="120"/>
        <w:spacing w:line="480" w:lineRule="exact"/>
        <w:rPr>
          <w:color w:val="000000"/>
          <w:sz w:val="24"/>
          <w:highlight w:val="none"/>
        </w:rPr>
      </w:pPr>
      <w:r>
        <w:rPr>
          <w:rFonts w:hint="eastAsia"/>
          <w:color w:val="000000"/>
          <w:sz w:val="24"/>
          <w:highlight w:val="none"/>
        </w:rPr>
        <w:t xml:space="preserve"> 5.7     绿色采购政策</w:t>
      </w:r>
      <w:r>
        <w:rPr>
          <w:color w:val="000000"/>
          <w:sz w:val="24"/>
          <w:highlight w:val="none"/>
        </w:rPr>
      </w:r>
      <w:r/>
    </w:p>
    <w:p>
      <w:pPr>
        <w:pStyle w:val="909"/>
        <w:ind w:firstLine="1200"/>
        <w:spacing w:line="480" w:lineRule="exact"/>
        <w:rPr>
          <w:rFonts w:ascii="宋体" w:hAnsi="宋体"/>
          <w:bCs/>
          <w:color w:val="000000"/>
          <w:sz w:val="24"/>
          <w:highlight w:val="none"/>
        </w:rPr>
      </w:pPr>
      <w:r>
        <w:rPr>
          <w:rFonts w:hint="eastAsia"/>
          <w:color w:val="000000"/>
          <w:sz w:val="24"/>
          <w:highlight w:val="none"/>
        </w:rPr>
        <w:t xml:space="preserve">5.7.1  </w:t>
      </w:r>
      <w:r>
        <w:rPr>
          <w:rFonts w:hint="eastAsia" w:ascii="宋体" w:hAnsi="宋体"/>
          <w:bCs/>
          <w:color w:val="000000"/>
          <w:sz w:val="24"/>
          <w:highlight w:val="none"/>
        </w:rPr>
        <w:t xml:space="preserve">绿色数据中心政策 </w:t>
      </w:r>
      <w:r>
        <w:rPr>
          <w:rFonts w:ascii="宋体" w:hAnsi="宋体"/>
          <w:bCs/>
          <w:color w:val="000000"/>
          <w:sz w:val="24"/>
          <w:highlight w:val="none"/>
        </w:rPr>
      </w:r>
      <w:r/>
    </w:p>
    <w:p>
      <w:pPr>
        <w:pStyle w:val="909"/>
        <w:ind w:left="1197"/>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909"/>
        <w:ind w:firstLine="1200"/>
        <w:spacing w:line="480" w:lineRule="exact"/>
        <w:rPr>
          <w:rFonts w:ascii="宋体" w:hAnsi="宋体"/>
          <w:color w:val="000000"/>
          <w:sz w:val="24"/>
          <w:highlight w:val="none"/>
        </w:rPr>
      </w:pPr>
      <w:r>
        <w:rPr>
          <w:rFonts w:hint="eastAsia" w:ascii="宋体" w:hAnsi="宋体"/>
          <w:color w:val="000000"/>
          <w:sz w:val="24"/>
          <w:highlight w:val="none"/>
        </w:rPr>
        <w:t xml:space="preserve">5.7.2 推广应用绿色建材</w:t>
      </w:r>
      <w:r>
        <w:rPr>
          <w:rFonts w:ascii="宋体" w:hAnsi="宋体"/>
          <w:color w:val="000000"/>
          <w:sz w:val="24"/>
          <w:highlight w:val="none"/>
        </w:rPr>
      </w:r>
      <w:r/>
    </w:p>
    <w:p>
      <w:pPr>
        <w:pStyle w:val="909"/>
        <w:ind w:left="1197"/>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909"/>
        <w:ind w:firstLine="1080"/>
        <w:spacing w:line="480" w:lineRule="exact"/>
        <w:rPr>
          <w:rFonts w:ascii="宋体" w:hAnsi="宋体"/>
          <w:color w:val="000000"/>
          <w:sz w:val="24"/>
          <w:highlight w:val="none"/>
        </w:rPr>
      </w:pPr>
      <w:r>
        <w:rPr>
          <w:rFonts w:hint="eastAsia" w:ascii="宋体" w:hAnsi="宋体"/>
          <w:color w:val="000000"/>
          <w:sz w:val="24"/>
          <w:highlight w:val="none"/>
        </w:rPr>
        <w:t xml:space="preserve">5.7.3 优先使用低挥发性有机化合物产品</w:t>
      </w:r>
      <w:r>
        <w:rPr>
          <w:rFonts w:ascii="宋体" w:hAnsi="宋体"/>
          <w:color w:val="000000"/>
          <w:sz w:val="24"/>
          <w:highlight w:val="none"/>
        </w:rPr>
      </w:r>
      <w:r/>
    </w:p>
    <w:p>
      <w:pPr>
        <w:pStyle w:val="909"/>
        <w:ind w:left="1079" w:hanging="600"/>
        <w:spacing w:line="480" w:lineRule="exact"/>
        <w:rPr>
          <w:rFonts w:hint="eastAsia" w:ascii="宋体" w:hAnsi="宋体"/>
          <w:color w:val="000000"/>
          <w:sz w:val="24"/>
          <w:highlight w:val="none"/>
        </w:rPr>
      </w:pPr>
      <w:r>
        <w:rPr>
          <w:rFonts w:hint="eastAsia"/>
          <w:color w:val="000000"/>
          <w:sz w:val="24"/>
          <w:highlight w:val="none"/>
        </w:rPr>
        <w:t xml:space="preserve">     </w:t>
      </w: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909"/>
        <w:ind w:firstLine="120"/>
        <w:spacing w:line="480" w:lineRule="exact"/>
        <w:rPr>
          <w:rFonts w:hint="eastAsia"/>
          <w:color w:val="000000"/>
          <w:sz w:val="24"/>
          <w:highlight w:val="none"/>
        </w:rPr>
      </w:pPr>
      <w:r>
        <w:rPr>
          <w:rFonts w:hint="eastAsia"/>
          <w:color w:val="000000"/>
          <w:sz w:val="24"/>
          <w:highlight w:val="none"/>
        </w:rPr>
        <w:t xml:space="preserve">5.8    采购本国产品的支持政策</w:t>
      </w:r>
      <w:r>
        <w:rPr>
          <w:rFonts w:hint="eastAsia"/>
          <w:color w:val="000000"/>
          <w:sz w:val="24"/>
          <w:highlight w:val="none"/>
        </w:rPr>
      </w:r>
      <w:r/>
    </w:p>
    <w:p>
      <w:pPr>
        <w:pStyle w:val="909"/>
        <w:ind w:left="1078" w:hanging="120"/>
        <w:spacing w:line="480" w:lineRule="exact"/>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909"/>
        <w:ind w:firstLine="120"/>
        <w:spacing w:line="480" w:lineRule="exact"/>
        <w:rPr>
          <w:rFonts w:ascii="宋体" w:hAnsi="宋体"/>
          <w:color w:val="000000"/>
          <w:sz w:val="24"/>
          <w:highlight w:val="none"/>
        </w:rPr>
      </w:pP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投标费用</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ascii="宋体" w:hAnsi="宋体"/>
          <w:color w:val="000000"/>
          <w:sz w:val="24"/>
          <w:highlight w:val="none"/>
        </w:rPr>
      </w:r>
      <w:r/>
    </w:p>
    <w:p>
      <w:pPr>
        <w:pStyle w:val="909"/>
        <w:ind w:left="1080"/>
        <w:spacing w:line="360" w:lineRule="auto"/>
        <w:tabs>
          <w:tab w:val="left" w:pos="1080" w:leader="none"/>
        </w:tabs>
        <w:rPr>
          <w:rFonts w:ascii="宋体" w:hAnsi="宋体"/>
          <w:color w:val="000000"/>
          <w:sz w:val="28"/>
          <w:highlight w:val="none"/>
        </w:rPr>
      </w:pPr>
      <w:r/>
      <w:bookmarkStart w:id="169" w:name="_1.8_计量单位"/>
      <w:r/>
      <w:bookmarkEnd w:id="169"/>
      <w:r>
        <w:rPr>
          <w:rFonts w:ascii="宋体" w:hAnsi="宋体"/>
          <w:color w:val="000000"/>
          <w:sz w:val="28"/>
          <w:highlight w:val="none"/>
        </w:rPr>
      </w:r>
      <w:r/>
    </w:p>
    <w:p>
      <w:pPr>
        <w:pStyle w:val="911"/>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二   招标文件</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ascii="宋体" w:hAnsi="宋体" w:eastAsia="宋体"/>
          <w:color w:val="000000"/>
          <w:sz w:val="28"/>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170" w:name="_Toc150480761"/>
      <w:r/>
      <w:bookmarkStart w:id="171" w:name="_Toc127161437"/>
      <w:r/>
      <w:bookmarkStart w:id="172" w:name="_Toc265228361"/>
      <w:r/>
      <w:bookmarkStart w:id="173" w:name="_Toc127151724"/>
      <w:r/>
      <w:bookmarkStart w:id="174" w:name="_Toc151193765"/>
      <w:r/>
      <w:bookmarkStart w:id="175" w:name="_Toc151193837"/>
      <w:r/>
      <w:bookmarkStart w:id="176" w:name="_Toc164608792"/>
      <w:r/>
      <w:bookmarkStart w:id="177" w:name="_Toc151193621"/>
      <w:r/>
      <w:bookmarkStart w:id="178" w:name="_Toc164351617"/>
      <w:r/>
      <w:bookmarkStart w:id="179" w:name="_Toc142311025"/>
      <w:r/>
      <w:bookmarkStart w:id="180" w:name="_Toc149720816"/>
      <w:r/>
      <w:bookmarkStart w:id="181" w:name="_Toc150774728"/>
      <w:r/>
      <w:bookmarkStart w:id="182" w:name="_Toc195842888"/>
      <w:r/>
      <w:bookmarkStart w:id="183" w:name="_Toc226965796"/>
      <w:r/>
      <w:bookmarkStart w:id="184" w:name="_Toc164229218"/>
      <w:r/>
      <w:bookmarkStart w:id="185" w:name="_Toc226337219"/>
      <w:r/>
      <w:bookmarkStart w:id="186" w:name="_Toc305158865"/>
      <w:r/>
      <w:bookmarkStart w:id="187" w:name="_Toc151193693"/>
      <w:r/>
      <w:bookmarkStart w:id="188" w:name="_Toc151193911"/>
      <w:r/>
      <w:bookmarkStart w:id="189" w:name="_Toc226965713"/>
      <w:r/>
      <w:bookmarkStart w:id="190" w:name="_Toc150774623"/>
      <w:r/>
      <w:bookmarkStart w:id="191" w:name="_Toc164608637"/>
      <w:r/>
      <w:bookmarkStart w:id="192" w:name="_Toc151190150"/>
      <w:r/>
      <w:bookmarkStart w:id="193" w:name="_Toc150509274"/>
      <w:r/>
      <w:bookmarkStart w:id="194" w:name="_Toc264969213"/>
      <w:r/>
      <w:bookmarkStart w:id="195" w:name="_Toc305158791"/>
      <w:r/>
      <w:bookmarkStart w:id="196" w:name="_Toc226309767"/>
      <w:r/>
      <w:bookmarkStart w:id="197" w:name="_Toc127151523"/>
      <w:r/>
      <w:bookmarkStart w:id="198" w:name="_Toc164229364"/>
      <w:r/>
      <w:bookmarkStart w:id="199" w:name="_Toc520356147"/>
      <w:r>
        <w:rPr>
          <w:rFonts w:ascii="宋体" w:hAnsi="宋体"/>
          <w:color w:val="000000"/>
          <w:sz w:val="24"/>
          <w:highlight w:val="none"/>
        </w:rPr>
        <w:t xml:space="preserve">招标文件构</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ascii="宋体" w:hAnsi="宋体"/>
          <w:color w:val="000000"/>
          <w:sz w:val="24"/>
          <w:highlight w:val="none"/>
        </w:rPr>
        <w:t xml:space="preserve">成</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招标文件包括以下部分：</w:t>
      </w:r>
      <w:r>
        <w:rPr>
          <w:rFonts w:ascii="宋体" w:hAnsi="宋体"/>
          <w:color w:val="000000"/>
          <w:sz w:val="24"/>
          <w:highlight w:val="none"/>
        </w:rPr>
      </w:r>
      <w:r/>
    </w:p>
    <w:p>
      <w:pPr>
        <w:pStyle w:val="90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投标邀请</w:t>
      </w:r>
      <w:r>
        <w:rPr>
          <w:rFonts w:ascii="宋体" w:hAnsi="宋体"/>
          <w:color w:val="000000"/>
          <w:sz w:val="24"/>
          <w:highlight w:val="none"/>
        </w:rPr>
      </w:r>
      <w:r/>
    </w:p>
    <w:p>
      <w:pPr>
        <w:pStyle w:val="90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投标人须知</w:t>
      </w:r>
      <w:r>
        <w:rPr>
          <w:rFonts w:ascii="宋体" w:hAnsi="宋体"/>
          <w:color w:val="000000"/>
          <w:sz w:val="24"/>
          <w:highlight w:val="none"/>
        </w:rPr>
      </w:r>
      <w:r/>
    </w:p>
    <w:p>
      <w:pPr>
        <w:pStyle w:val="90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资格审查</w:t>
      </w:r>
      <w:r>
        <w:rPr>
          <w:rFonts w:ascii="宋体" w:hAnsi="宋体"/>
          <w:color w:val="000000"/>
          <w:sz w:val="24"/>
          <w:highlight w:val="none"/>
        </w:rPr>
      </w:r>
      <w:r/>
    </w:p>
    <w:p>
      <w:pPr>
        <w:pStyle w:val="90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评标程序、评标方法和评标标准</w:t>
      </w:r>
      <w:r>
        <w:rPr>
          <w:rFonts w:ascii="宋体" w:hAnsi="宋体"/>
          <w:color w:val="000000"/>
          <w:sz w:val="24"/>
          <w:highlight w:val="none"/>
        </w:rPr>
      </w:r>
      <w:r/>
    </w:p>
    <w:p>
      <w:pPr>
        <w:pStyle w:val="90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采购需求</w:t>
      </w:r>
      <w:r>
        <w:rPr>
          <w:rFonts w:ascii="宋体" w:hAnsi="宋体"/>
          <w:color w:val="000000"/>
          <w:sz w:val="24"/>
          <w:highlight w:val="none"/>
        </w:rPr>
      </w:r>
      <w:r/>
    </w:p>
    <w:p>
      <w:pPr>
        <w:pStyle w:val="909"/>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拟签订的合同文本</w:t>
      </w:r>
      <w:r>
        <w:rPr>
          <w:rFonts w:ascii="宋体" w:hAnsi="宋体"/>
          <w:color w:val="000000"/>
          <w:sz w:val="24"/>
          <w:highlight w:val="none"/>
        </w:rPr>
      </w:r>
      <w:r/>
    </w:p>
    <w:p>
      <w:pPr>
        <w:pStyle w:val="909"/>
        <w:numPr>
          <w:ilvl w:val="0"/>
          <w:numId w:val="10"/>
        </w:numPr>
        <w:ind w:left="1440" w:firstLine="5"/>
        <w:spacing w:line="360" w:lineRule="auto"/>
        <w:tabs>
          <w:tab w:val="left" w:pos="1980" w:leader="none"/>
          <w:tab w:val="left" w:pos="2520" w:leader="none"/>
          <w:tab w:val="left" w:pos="4941" w:leader="none"/>
        </w:tabs>
        <w:rPr>
          <w:rFonts w:hint="eastAsia" w:ascii="宋体" w:hAnsi="宋体"/>
          <w:color w:val="000000"/>
          <w:sz w:val="24"/>
          <w:highlight w:val="none"/>
        </w:rPr>
      </w:pPr>
      <w:r>
        <w:rPr>
          <w:rFonts w:ascii="宋体" w:hAnsi="宋体"/>
          <w:color w:val="000000"/>
          <w:sz w:val="24"/>
          <w:highlight w:val="none"/>
        </w:rPr>
        <w:t xml:space="preserve">投标文件格式</w:t>
      </w:r>
      <w:r>
        <w:rPr>
          <w:rFonts w:hint="eastAsia"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numPr>
          <w:ilvl w:val="0"/>
          <w:numId w:val="8"/>
        </w:numPr>
        <w:ind w:left="357" w:hanging="357"/>
        <w:spacing w:line="360" w:lineRule="auto"/>
        <w:tabs>
          <w:tab w:val="left" w:pos="900" w:leader="none"/>
          <w:tab w:val="left" w:pos="1080" w:leader="none"/>
          <w:tab w:val="left" w:pos="2014" w:leader="none"/>
        </w:tabs>
        <w:rPr>
          <w:rFonts w:ascii="宋体" w:hAnsi="宋体"/>
          <w:color w:val="000000"/>
          <w:sz w:val="24"/>
          <w:highlight w:val="none"/>
        </w:rPr>
        <w:outlineLvl w:val="1"/>
      </w:pPr>
      <w:r>
        <w:rPr>
          <w:rFonts w:ascii="宋体" w:hAnsi="宋体"/>
          <w:color w:val="000000"/>
          <w:sz w:val="24"/>
          <w:highlight w:val="none"/>
        </w:rPr>
        <w:t xml:space="preserve">对招标文件的澄清或修改</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采购人或采购代理机构对已发出的招标文件进行必要澄清或者修改的，将在原公告发布媒体上以</w:t>
      </w:r>
      <w:r>
        <w:rPr>
          <w:rFonts w:hint="eastAsia" w:ascii="宋体" w:hAnsi="宋体"/>
          <w:color w:val="000000"/>
          <w:sz w:val="24"/>
          <w:highlight w:val="none"/>
        </w:rPr>
        <w:t xml:space="preserve">发布</w:t>
      </w:r>
      <w:r>
        <w:rPr>
          <w:rFonts w:ascii="宋体" w:hAnsi="宋体"/>
          <w:color w:val="000000"/>
          <w:sz w:val="24"/>
          <w:highlight w:val="none"/>
        </w:rPr>
        <w:t xml:space="preserve">更正公告</w:t>
      </w:r>
      <w:r>
        <w:rPr>
          <w:rFonts w:hint="eastAsia" w:ascii="宋体" w:hAnsi="宋体"/>
          <w:color w:val="000000"/>
          <w:sz w:val="24"/>
          <w:highlight w:val="none"/>
        </w:rPr>
        <w:t xml:space="preserve">的</w:t>
      </w:r>
      <w:r>
        <w:rPr>
          <w:rFonts w:ascii="宋体" w:hAnsi="宋体"/>
          <w:color w:val="000000"/>
          <w:sz w:val="24"/>
          <w:highlight w:val="none"/>
        </w:rPr>
        <w:t xml:space="preserve">形式通知所有获取招标文件的潜在投标人。</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olor w:val="000000"/>
          <w:sz w:val="24"/>
          <w:highlight w:val="none"/>
        </w:rPr>
      </w:r>
      <w:r/>
    </w:p>
    <w:p>
      <w:pPr>
        <w:pStyle w:val="909"/>
        <w:ind w:left="1080"/>
        <w:spacing w:line="360" w:lineRule="auto"/>
        <w:tabs>
          <w:tab w:val="left" w:pos="1080" w:leader="none"/>
          <w:tab w:val="left" w:pos="1561" w:leader="none"/>
        </w:tabs>
        <w:rPr>
          <w:rFonts w:ascii="宋体" w:hAnsi="宋体"/>
          <w:color w:val="000000"/>
          <w:sz w:val="28"/>
          <w:highlight w:val="none"/>
        </w:rPr>
      </w:pPr>
      <w:r/>
      <w:bookmarkStart w:id="200" w:name="_Toc226965716"/>
      <w:r/>
      <w:bookmarkStart w:id="201" w:name="_Toc305158868"/>
      <w:r/>
      <w:bookmarkStart w:id="202" w:name="_Toc226337222"/>
      <w:r/>
      <w:bookmarkStart w:id="203" w:name="_Toc195842891"/>
      <w:r/>
      <w:bookmarkStart w:id="204" w:name="_Toc264969216"/>
      <w:r/>
      <w:bookmarkStart w:id="205" w:name="_Toc520356150"/>
      <w:r/>
      <w:bookmarkStart w:id="206" w:name="_Toc150774731"/>
      <w:r/>
      <w:bookmarkStart w:id="207" w:name="_Toc151190153"/>
      <w:r/>
      <w:bookmarkStart w:id="208" w:name="_Toc151193768"/>
      <w:r/>
      <w:bookmarkStart w:id="209" w:name="_Toc151193840"/>
      <w:r/>
      <w:bookmarkStart w:id="210" w:name="_Toc226965799"/>
      <w:r/>
      <w:bookmarkStart w:id="211" w:name="_Toc127151526"/>
      <w:r/>
      <w:bookmarkStart w:id="212" w:name="_Toc151193624"/>
      <w:r/>
      <w:bookmarkStart w:id="213" w:name="_Toc516367020"/>
      <w:r/>
      <w:bookmarkStart w:id="214" w:name="_Toc305158794"/>
      <w:r/>
      <w:bookmarkStart w:id="215" w:name="_Toc151193914"/>
      <w:r/>
      <w:bookmarkStart w:id="216" w:name="_Toc265228364"/>
      <w:r/>
      <w:bookmarkStart w:id="217" w:name="_Toc151193696"/>
      <w:r/>
      <w:bookmarkStart w:id="218" w:name="_Toc150480764"/>
      <w:r/>
      <w:bookmarkStart w:id="219" w:name="_Toc150509277"/>
      <w:r/>
      <w:bookmarkStart w:id="220" w:name="_Toc150774626"/>
      <w:r/>
      <w:bookmarkStart w:id="221" w:name="_Toc142311028"/>
      <w:r/>
      <w:bookmarkStart w:id="222" w:name="_Toc226309770"/>
      <w:r>
        <w:rPr>
          <w:rFonts w:ascii="宋体" w:hAnsi="宋体"/>
          <w:color w:val="000000"/>
          <w:sz w:val="28"/>
          <w:highlight w:val="none"/>
        </w:rPr>
      </w:r>
      <w:r/>
    </w:p>
    <w:p>
      <w:pPr>
        <w:pStyle w:val="911"/>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三   投标文件</w:t>
      </w:r>
      <w:bookmarkEnd w:id="213"/>
      <w:r>
        <w:rPr>
          <w:rFonts w:ascii="宋体" w:hAnsi="宋体" w:eastAsia="宋体"/>
          <w:color w:val="000000"/>
          <w:sz w:val="28"/>
          <w:highlight w:val="none"/>
        </w:rPr>
        <w:t xml:space="preserve">的编制</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4"/>
      <w:r/>
      <w:bookmarkEnd w:id="215"/>
      <w:r/>
      <w:bookmarkEnd w:id="216"/>
      <w:r/>
      <w:bookmarkEnd w:id="217"/>
      <w:r/>
      <w:bookmarkEnd w:id="218"/>
      <w:r/>
      <w:bookmarkEnd w:id="219"/>
      <w:r/>
      <w:bookmarkEnd w:id="220"/>
      <w:r/>
      <w:bookmarkEnd w:id="221"/>
      <w:r/>
      <w:bookmarkEnd w:id="222"/>
      <w:r>
        <w:rPr>
          <w:rFonts w:ascii="宋体" w:hAnsi="宋体" w:eastAsia="宋体"/>
          <w:color w:val="000000"/>
          <w:sz w:val="28"/>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223" w:name="_Toc264969217"/>
      <w:r/>
      <w:bookmarkStart w:id="224" w:name="_Toc516367021"/>
      <w:r/>
      <w:bookmarkStart w:id="225" w:name="_Toc265228365"/>
      <w:r/>
      <w:bookmarkStart w:id="226" w:name="_Toc226337223"/>
      <w:r/>
      <w:bookmarkStart w:id="227" w:name="_Toc151193769"/>
      <w:r/>
      <w:bookmarkStart w:id="228" w:name="_Toc164229222"/>
      <w:r/>
      <w:bookmarkStart w:id="229" w:name="_Toc226965717"/>
      <w:r/>
      <w:bookmarkStart w:id="230" w:name="_Toc226309771"/>
      <w:r/>
      <w:bookmarkStart w:id="231" w:name="_Toc151193841"/>
      <w:r/>
      <w:bookmarkStart w:id="232" w:name="_Toc520356151"/>
      <w:r/>
      <w:bookmarkStart w:id="233" w:name="_Toc150774732"/>
      <w:r/>
      <w:bookmarkStart w:id="234" w:name="_Toc151193915"/>
      <w:r/>
      <w:bookmarkStart w:id="235" w:name="_Toc226965800"/>
      <w:r/>
      <w:bookmarkStart w:id="236" w:name="_Toc305158869"/>
      <w:r/>
      <w:bookmarkStart w:id="237" w:name="_Toc151190154"/>
      <w:r/>
      <w:bookmarkStart w:id="238" w:name="_Toc164608641"/>
      <w:r/>
      <w:bookmarkStart w:id="239" w:name="_Toc142311029"/>
      <w:r/>
      <w:bookmarkStart w:id="240" w:name="_Toc164229368"/>
      <w:r/>
      <w:bookmarkStart w:id="241" w:name="_Toc164608796"/>
      <w:r/>
      <w:bookmarkStart w:id="242" w:name="_Toc150509278"/>
      <w:r/>
      <w:bookmarkStart w:id="243" w:name="_Toc150480765"/>
      <w:r/>
      <w:bookmarkStart w:id="244" w:name="_Toc127151728"/>
      <w:r/>
      <w:bookmarkStart w:id="245" w:name="_Toc195842892"/>
      <w:r/>
      <w:bookmarkStart w:id="246" w:name="_Toc127151527"/>
      <w:r/>
      <w:bookmarkStart w:id="247" w:name="_Toc150774627"/>
      <w:r/>
      <w:bookmarkStart w:id="248" w:name="_Toc151193697"/>
      <w:r/>
      <w:bookmarkStart w:id="249" w:name="_Toc305158795"/>
      <w:r/>
      <w:bookmarkStart w:id="250" w:name="_Toc151193625"/>
      <w:r/>
      <w:bookmarkStart w:id="251" w:name="_Toc164351621"/>
      <w:r/>
      <w:bookmarkStart w:id="252" w:name="_Toc149720820"/>
      <w:r/>
      <w:bookmarkStart w:id="253" w:name="_Toc127161441"/>
      <w:r>
        <w:rPr>
          <w:rFonts w:ascii="宋体" w:hAnsi="宋体"/>
          <w:color w:val="000000"/>
          <w:sz w:val="24"/>
          <w:highlight w:val="none"/>
        </w:rPr>
        <w:t xml:space="preserve">投标范围、投标文件中计量单位的使用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rFonts w:ascii="宋体" w:hAnsi="宋体"/>
          <w:color w:val="000000"/>
          <w:sz w:val="24"/>
          <w:highlight w:val="none"/>
        </w:rPr>
        <w:t xml:space="preserve">及投标语言</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000000"/>
          <w:sz w:val="24"/>
          <w:highlight w:val="none"/>
        </w:rPr>
        <w:t xml:space="preserve">无效投标</w:t>
      </w:r>
      <w:r>
        <w:rPr>
          <w:rFonts w:ascii="宋体" w:hAnsi="宋体"/>
          <w:color w:val="000000"/>
          <w:sz w:val="24"/>
          <w:highlight w:val="none"/>
        </w:rPr>
        <w:t xml:space="preserve">。</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除招标文件有特殊要求外，本项目投标所使用的计量单位，应采用中华人民共和国法定计量单位。</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254" w:name="_Toc195842893"/>
      <w:r/>
      <w:bookmarkStart w:id="255" w:name="_Toc127161442"/>
      <w:r/>
      <w:bookmarkStart w:id="256" w:name="_Toc226965801"/>
      <w:r/>
      <w:bookmarkStart w:id="257" w:name="_Toc164229369"/>
      <w:r/>
      <w:bookmarkStart w:id="258" w:name="_Toc151190155"/>
      <w:r/>
      <w:bookmarkStart w:id="259" w:name="_Toc151193916"/>
      <w:r/>
      <w:bookmarkStart w:id="260" w:name="_Toc142311030"/>
      <w:r/>
      <w:bookmarkStart w:id="261" w:name="_Ref467306676"/>
      <w:r/>
      <w:bookmarkStart w:id="262" w:name="_Toc516367022"/>
      <w:r/>
      <w:bookmarkStart w:id="263" w:name="_Ref467306195"/>
      <w:r/>
      <w:bookmarkStart w:id="264" w:name="_Toc305158796"/>
      <w:r/>
      <w:bookmarkStart w:id="265" w:name="_Toc164608642"/>
      <w:r/>
      <w:bookmarkStart w:id="266" w:name="_Toc151193626"/>
      <w:r/>
      <w:bookmarkStart w:id="267" w:name="_Toc150774733"/>
      <w:r/>
      <w:bookmarkStart w:id="268" w:name="_Toc151193770"/>
      <w:r/>
      <w:bookmarkStart w:id="269" w:name="_Toc226965718"/>
      <w:r/>
      <w:bookmarkStart w:id="270" w:name="_Toc226309772"/>
      <w:r/>
      <w:bookmarkStart w:id="271" w:name="_Toc150480766"/>
      <w:r/>
      <w:bookmarkStart w:id="272" w:name="_Toc150509279"/>
      <w:r/>
      <w:bookmarkStart w:id="273" w:name="_Toc149720821"/>
      <w:r/>
      <w:bookmarkStart w:id="274" w:name="_Toc164351622"/>
      <w:r/>
      <w:bookmarkStart w:id="275" w:name="_Toc226337224"/>
      <w:r/>
      <w:bookmarkStart w:id="276" w:name="_Toc127151729"/>
      <w:r/>
      <w:bookmarkStart w:id="277" w:name="_Toc264969218"/>
      <w:r/>
      <w:bookmarkStart w:id="278" w:name="_Toc164229223"/>
      <w:r/>
      <w:bookmarkStart w:id="279" w:name="_Toc150774628"/>
      <w:r/>
      <w:bookmarkStart w:id="280" w:name="_Toc164608797"/>
      <w:r/>
      <w:bookmarkStart w:id="281" w:name="_Toc151193698"/>
      <w:r/>
      <w:bookmarkStart w:id="282" w:name="_Toc265228366"/>
      <w:r/>
      <w:bookmarkStart w:id="283" w:name="_Toc127151528"/>
      <w:r/>
      <w:bookmarkStart w:id="284" w:name="_Toc151193842"/>
      <w:r/>
      <w:bookmarkStart w:id="285" w:name="_Toc305158870"/>
      <w:r/>
      <w:bookmarkStart w:id="286" w:name="_Toc520356152"/>
      <w:r>
        <w:rPr>
          <w:rFonts w:ascii="宋体" w:hAnsi="宋体"/>
          <w:color w:val="000000"/>
          <w:sz w:val="24"/>
          <w:highlight w:val="none"/>
        </w:rPr>
        <w:t xml:space="preserve">投标文件</w:t>
      </w:r>
      <w:bookmarkEnd w:id="261"/>
      <w:r/>
      <w:bookmarkEnd w:id="262"/>
      <w:r/>
      <w:bookmarkEnd w:id="263"/>
      <w:r>
        <w:rPr>
          <w:rFonts w:ascii="宋体" w:hAnsi="宋体"/>
          <w:color w:val="000000"/>
          <w:sz w:val="24"/>
          <w:highlight w:val="none"/>
        </w:rPr>
        <w:t xml:space="preserve">构成</w:t>
      </w:r>
      <w:bookmarkEnd w:id="254"/>
      <w:r/>
      <w:bookmarkEnd w:id="255"/>
      <w:r/>
      <w:bookmarkEnd w:id="256"/>
      <w:r/>
      <w:bookmarkEnd w:id="257"/>
      <w:r/>
      <w:bookmarkEnd w:id="258"/>
      <w:r/>
      <w:bookmarkEnd w:id="259"/>
      <w:r/>
      <w:bookmarkEnd w:id="260"/>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bookmarkStart w:id="287" w:name="_Ref467052588"/>
      <w:r>
        <w:rPr>
          <w:rFonts w:ascii="宋体" w:hAnsi="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第四章《评标程序、评标方法和评标标准》中涉及的证明文件。</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投标人认为应附的其他材料。</w:t>
      </w:r>
      <w:bookmarkEnd w:id="287"/>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288" w:name="_Toc164229371"/>
      <w:r/>
      <w:bookmarkStart w:id="289" w:name="_Toc127151530"/>
      <w:r/>
      <w:bookmarkStart w:id="290" w:name="_Toc151193918"/>
      <w:r/>
      <w:bookmarkStart w:id="291" w:name="_Toc150509281"/>
      <w:r/>
      <w:bookmarkStart w:id="292" w:name="_Toc164229225"/>
      <w:r/>
      <w:bookmarkStart w:id="293" w:name="_Toc127151731"/>
      <w:r/>
      <w:bookmarkStart w:id="294" w:name="_Toc151193772"/>
      <w:r/>
      <w:bookmarkStart w:id="295" w:name="_Toc164351624"/>
      <w:r/>
      <w:bookmarkStart w:id="296" w:name="_Toc164608644"/>
      <w:r/>
      <w:bookmarkStart w:id="297" w:name="_Toc151193700"/>
      <w:r/>
      <w:bookmarkStart w:id="298" w:name="_Toc151193628"/>
      <w:r/>
      <w:bookmarkStart w:id="299" w:name="_Toc164608799"/>
      <w:r/>
      <w:bookmarkStart w:id="300" w:name="_Toc150480768"/>
      <w:r/>
      <w:bookmarkStart w:id="301" w:name="_Toc150774735"/>
      <w:r/>
      <w:bookmarkStart w:id="302" w:name="_Toc520356155"/>
      <w:r/>
      <w:bookmarkStart w:id="303" w:name="_Toc151193844"/>
      <w:r/>
      <w:bookmarkStart w:id="304" w:name="_Toc151190157"/>
      <w:r/>
      <w:bookmarkStart w:id="305" w:name="_Toc142311032"/>
      <w:r/>
      <w:bookmarkStart w:id="306" w:name="_Toc195842895"/>
      <w:r/>
      <w:bookmarkStart w:id="307" w:name="_Toc149720823"/>
      <w:r/>
      <w:bookmarkStart w:id="308" w:name="_Toc127161444"/>
      <w:r/>
      <w:bookmarkStart w:id="309" w:name="_Toc150774630"/>
      <w:r>
        <w:rPr>
          <w:rFonts w:ascii="宋体" w:hAnsi="宋体"/>
          <w:color w:val="000000"/>
          <w:sz w:val="24"/>
          <w:highlight w:val="none"/>
        </w:rPr>
        <w:t xml:space="preserve">投标报价</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所有投标均以人民币报价。</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投标人的报价应包括为完成本项目所发生的一切费用和税费，招标人将不再支付报价以外的任何费用。</w:t>
      </w:r>
      <w:r>
        <w:rPr>
          <w:rFonts w:hint="eastAsia" w:ascii="宋体" w:hAnsi="宋体"/>
          <w:color w:val="000000"/>
          <w:sz w:val="24"/>
          <w:highlight w:val="none"/>
        </w:rPr>
        <w:t xml:space="preserve">投标人的报价应包括但不限于下列内容，《投标人须知资料表》中有特殊规定的，从其规定。</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按照招标文件要求完成本项目的全部相关服务费用。 </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采购人不得向供应商索要或者接受其给予的赠品、回扣或者与采购无关的其他商品、服务。</w:t>
      </w:r>
      <w:r>
        <w:rPr>
          <w:rFonts w:ascii="宋体" w:hAnsi="宋体"/>
          <w:color w:val="000000"/>
          <w:sz w:val="24"/>
          <w:highlight w:val="none"/>
        </w:rPr>
      </w:r>
      <w:r/>
    </w:p>
    <w:p>
      <w:pPr>
        <w:pStyle w:val="909"/>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投标人不能提供任何有选择性或可调整的报价，否则其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hint="eastAsia" w:ascii="宋体" w:hAnsi="宋体"/>
          <w:color w:val="000000"/>
          <w:sz w:val="24"/>
          <w:highlight w:val="none"/>
        </w:rPr>
        <w:outlineLvl w:val="1"/>
      </w:pPr>
      <w:r/>
      <w:bookmarkStart w:id="310" w:name="_Toc151193845"/>
      <w:r/>
      <w:bookmarkStart w:id="311" w:name="_Toc305158799"/>
      <w:r/>
      <w:bookmarkStart w:id="312" w:name="_Toc150774631"/>
      <w:r/>
      <w:bookmarkStart w:id="313" w:name="_Toc151193773"/>
      <w:r/>
      <w:bookmarkStart w:id="314" w:name="_Toc164351625"/>
      <w:r/>
      <w:bookmarkStart w:id="315" w:name="_Toc226309775"/>
      <w:r/>
      <w:bookmarkStart w:id="316" w:name="_Toc164608800"/>
      <w:r/>
      <w:bookmarkStart w:id="317" w:name="_Toc151193701"/>
      <w:r/>
      <w:bookmarkStart w:id="318" w:name="_Toc150480769"/>
      <w:r/>
      <w:bookmarkStart w:id="319" w:name="_Toc127161445"/>
      <w:r/>
      <w:bookmarkStart w:id="320" w:name="_Toc305158873"/>
      <w:r/>
      <w:bookmarkStart w:id="321" w:name="_Toc150774736"/>
      <w:r/>
      <w:bookmarkStart w:id="322" w:name="_Toc142311033"/>
      <w:r/>
      <w:bookmarkStart w:id="323" w:name="_Toc127151732"/>
      <w:r/>
      <w:bookmarkStart w:id="324" w:name="_Toc195842896"/>
      <w:r/>
      <w:bookmarkStart w:id="325" w:name="_Toc226965721"/>
      <w:r/>
      <w:bookmarkStart w:id="326" w:name="_Toc151193919"/>
      <w:r/>
      <w:bookmarkStart w:id="327" w:name="_Toc226337227"/>
      <w:r/>
      <w:bookmarkStart w:id="328" w:name="_Toc164229372"/>
      <w:r/>
      <w:bookmarkStart w:id="329" w:name="_Toc151193629"/>
      <w:r/>
      <w:bookmarkStart w:id="330" w:name="_Toc264969221"/>
      <w:r/>
      <w:bookmarkStart w:id="331" w:name="_Ref467306513"/>
      <w:r/>
      <w:bookmarkStart w:id="332" w:name="_Toc149720824"/>
      <w:r/>
      <w:bookmarkStart w:id="333" w:name="_Toc265228369"/>
      <w:r/>
      <w:bookmarkStart w:id="334" w:name="_Toc164229226"/>
      <w:r/>
      <w:bookmarkStart w:id="335" w:name="_Toc520356156"/>
      <w:r/>
      <w:bookmarkStart w:id="336" w:name="_Toc164608645"/>
      <w:r/>
      <w:bookmarkStart w:id="337" w:name="_Toc226965804"/>
      <w:r/>
      <w:bookmarkStart w:id="338" w:name="_Toc151190158"/>
      <w:r/>
      <w:bookmarkStart w:id="339" w:name="_Toc127151531"/>
      <w:r/>
      <w:bookmarkStart w:id="340" w:name="_Toc150509282"/>
      <w:r>
        <w:rPr>
          <w:rFonts w:ascii="宋体" w:hAnsi="宋体"/>
          <w:color w:val="000000"/>
          <w:sz w:val="24"/>
          <w:highlight w:val="none"/>
        </w:rPr>
        <w:t xml:space="preserve">投标保证金</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hint="eastAsia" w:ascii="宋体" w:hAnsi="宋体"/>
          <w:color w:val="000000"/>
          <w:sz w:val="24"/>
          <w:highlight w:val="none"/>
        </w:rPr>
      </w:r>
      <w:r/>
    </w:p>
    <w:p>
      <w:pPr>
        <w:pStyle w:val="909"/>
        <w:ind w:left="357"/>
        <w:spacing w:line="360" w:lineRule="auto"/>
        <w:tabs>
          <w:tab w:val="left" w:pos="360" w:leader="none"/>
        </w:tabs>
        <w:rPr>
          <w:rFonts w:ascii="宋体" w:hAnsi="宋体"/>
          <w:color w:val="000000"/>
          <w:sz w:val="24"/>
          <w:highlight w:val="none"/>
        </w:rPr>
        <w:outlineLvl w:val="1"/>
      </w:pPr>
      <w:r>
        <w:rPr>
          <w:rFonts w:hint="eastAsia" w:ascii="宋体" w:hAnsi="宋体"/>
          <w:color w:val="000000"/>
          <w:sz w:val="24"/>
          <w:highlight w:val="none"/>
        </w:rPr>
        <w:t xml:space="preserve">根据江苏省和常州市的相关文件规定，免收投标保证金。</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341" w:name="_Toc226337228"/>
      <w:r/>
      <w:bookmarkStart w:id="342" w:name="_Toc226965722"/>
      <w:r/>
      <w:bookmarkStart w:id="343" w:name="_Toc151193702"/>
      <w:r/>
      <w:bookmarkStart w:id="344" w:name="_Toc164229373"/>
      <w:r/>
      <w:bookmarkStart w:id="345" w:name="_Toc195842897"/>
      <w:r/>
      <w:bookmarkStart w:id="346" w:name="_Toc149720825"/>
      <w:r/>
      <w:bookmarkStart w:id="347" w:name="_Toc150480770"/>
      <w:r/>
      <w:bookmarkStart w:id="348" w:name="_Toc305158800"/>
      <w:r/>
      <w:bookmarkStart w:id="349" w:name="_Toc127151733"/>
      <w:r/>
      <w:bookmarkStart w:id="350" w:name="_Toc150774632"/>
      <w:r/>
      <w:bookmarkStart w:id="351" w:name="_Toc150774737"/>
      <w:r/>
      <w:bookmarkStart w:id="352" w:name="_Toc150509283"/>
      <w:r/>
      <w:bookmarkStart w:id="353" w:name="_Toc264969222"/>
      <w:r/>
      <w:bookmarkStart w:id="354" w:name="_Toc226309776"/>
      <w:r/>
      <w:bookmarkStart w:id="355" w:name="_Toc151193846"/>
      <w:r/>
      <w:bookmarkStart w:id="356" w:name="_Toc520356157"/>
      <w:r/>
      <w:bookmarkStart w:id="357" w:name="_Toc142311034"/>
      <w:r/>
      <w:bookmarkStart w:id="358" w:name="_Toc164608646"/>
      <w:r/>
      <w:bookmarkStart w:id="359" w:name="_Toc164351626"/>
      <w:r/>
      <w:bookmarkStart w:id="360" w:name="_Toc226965805"/>
      <w:r/>
      <w:bookmarkStart w:id="361" w:name="_Toc127161446"/>
      <w:r/>
      <w:bookmarkStart w:id="362" w:name="_Toc151193630"/>
      <w:r/>
      <w:bookmarkStart w:id="363" w:name="_Toc151193774"/>
      <w:r/>
      <w:bookmarkStart w:id="364" w:name="_Toc164608801"/>
      <w:r/>
      <w:bookmarkStart w:id="365" w:name="_Toc164229227"/>
      <w:r/>
      <w:bookmarkStart w:id="366" w:name="_Toc127151532"/>
      <w:r/>
      <w:bookmarkStart w:id="367" w:name="_Toc151190159"/>
      <w:r/>
      <w:bookmarkStart w:id="368" w:name="_Toc151193920"/>
      <w:r/>
      <w:bookmarkStart w:id="369" w:name="_Toc265228370"/>
      <w:r/>
      <w:bookmarkStart w:id="370" w:name="_Toc305158874"/>
      <w:r>
        <w:rPr>
          <w:rFonts w:ascii="宋体" w:hAnsi="宋体"/>
          <w:color w:val="000000"/>
          <w:sz w:val="24"/>
          <w:highlight w:val="none"/>
        </w:rPr>
        <w:t xml:space="preserve">投标有效期</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w:t>
      </w:r>
      <w:r>
        <w:rPr>
          <w:rFonts w:hint="eastAsia" w:ascii="宋体" w:hAnsi="宋体"/>
          <w:color w:val="000000"/>
          <w:sz w:val="24"/>
          <w:highlight w:val="none"/>
        </w:rPr>
        <w:t xml:space="preserve">文件</w:t>
      </w:r>
      <w:r>
        <w:rPr>
          <w:rFonts w:ascii="宋体" w:hAnsi="宋体"/>
          <w:color w:val="000000"/>
          <w:sz w:val="24"/>
          <w:highlight w:val="none"/>
        </w:rPr>
        <w:t xml:space="preserve">应在本招标文件《投标人须知资料表》中规定的投标有效期内保持有效，投标有效期少于招标文件规定期限的，其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371" w:name="_Toc520356158"/>
      <w:r/>
      <w:bookmarkStart w:id="372" w:name="_Toc149720826"/>
      <w:r/>
      <w:bookmarkStart w:id="373" w:name="_Toc164351627"/>
      <w:r/>
      <w:bookmarkStart w:id="374" w:name="_Toc164608802"/>
      <w:r/>
      <w:bookmarkStart w:id="375" w:name="_Toc127151734"/>
      <w:r/>
      <w:bookmarkStart w:id="376" w:name="_Toc150774738"/>
      <w:r/>
      <w:bookmarkStart w:id="377" w:name="_Toc265228371"/>
      <w:r/>
      <w:bookmarkStart w:id="378" w:name="_Toc150774633"/>
      <w:r/>
      <w:bookmarkStart w:id="379" w:name="_Toc151193775"/>
      <w:r/>
      <w:bookmarkStart w:id="380" w:name="_Toc151193847"/>
      <w:r/>
      <w:bookmarkStart w:id="381" w:name="_Toc164229228"/>
      <w:r/>
      <w:bookmarkStart w:id="382" w:name="_Toc264969223"/>
      <w:r/>
      <w:bookmarkStart w:id="383" w:name="_Toc226309777"/>
      <w:r/>
      <w:bookmarkStart w:id="384" w:name="_Toc151193631"/>
      <w:r/>
      <w:bookmarkStart w:id="385" w:name="_Toc142311035"/>
      <w:r/>
      <w:bookmarkStart w:id="386" w:name="_Toc164229374"/>
      <w:r/>
      <w:bookmarkStart w:id="387" w:name="_Toc150480771"/>
      <w:r/>
      <w:bookmarkStart w:id="388" w:name="_Toc226965723"/>
      <w:r/>
      <w:bookmarkStart w:id="389" w:name="_Toc150509284"/>
      <w:r/>
      <w:bookmarkStart w:id="390" w:name="_Toc151193703"/>
      <w:r/>
      <w:bookmarkStart w:id="391" w:name="_Toc195842898"/>
      <w:r/>
      <w:bookmarkStart w:id="392" w:name="_Toc226965806"/>
      <w:r/>
      <w:bookmarkStart w:id="393" w:name="_Toc151193921"/>
      <w:r/>
      <w:bookmarkStart w:id="394" w:name="_Toc127161447"/>
      <w:r/>
      <w:bookmarkStart w:id="395" w:name="_Toc127151533"/>
      <w:r/>
      <w:bookmarkStart w:id="396" w:name="_Toc151190160"/>
      <w:r/>
      <w:bookmarkStart w:id="397" w:name="_Toc305158875"/>
      <w:r/>
      <w:bookmarkStart w:id="398" w:name="_Toc305158801"/>
      <w:r/>
      <w:bookmarkStart w:id="399" w:name="_Toc164608647"/>
      <w:r/>
      <w:bookmarkStart w:id="400" w:name="_Toc226337229"/>
      <w:r>
        <w:rPr>
          <w:rFonts w:ascii="宋体" w:hAnsi="宋体"/>
          <w:color w:val="000000"/>
          <w:sz w:val="24"/>
          <w:highlight w:val="none"/>
        </w:rPr>
        <w:t xml:space="preserve">投标文件的签署</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ascii="宋体" w:hAnsi="宋体"/>
          <w:color w:val="000000"/>
          <w:sz w:val="24"/>
          <w:highlight w:val="none"/>
        </w:rPr>
        <w:t xml:space="preserve">、加盖公章</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bookmarkStart w:id="401" w:name="_Toc150480772"/>
      <w:r/>
      <w:bookmarkStart w:id="402" w:name="_Toc150774634"/>
      <w:r/>
      <w:bookmarkStart w:id="403" w:name="_Toc151193704"/>
      <w:r/>
      <w:bookmarkStart w:id="404" w:name="_Toc150509285"/>
      <w:r/>
      <w:bookmarkStart w:id="405" w:name="_Toc305158802"/>
      <w:r/>
      <w:bookmarkStart w:id="406" w:name="_Toc226965807"/>
      <w:r/>
      <w:bookmarkStart w:id="407" w:name="_Toc142311036"/>
      <w:r/>
      <w:bookmarkStart w:id="408" w:name="_Toc265228372"/>
      <w:r/>
      <w:bookmarkStart w:id="409" w:name="_Toc151193848"/>
      <w:r/>
      <w:bookmarkStart w:id="410" w:name="_Toc226309778"/>
      <w:r/>
      <w:bookmarkStart w:id="411" w:name="_Toc127151534"/>
      <w:r/>
      <w:bookmarkStart w:id="412" w:name="_Toc226337230"/>
      <w:r/>
      <w:bookmarkStart w:id="413" w:name="_Toc151193632"/>
      <w:r/>
      <w:bookmarkStart w:id="414" w:name="_Toc150774739"/>
      <w:r/>
      <w:bookmarkStart w:id="415" w:name="_Toc151193776"/>
      <w:r/>
      <w:bookmarkStart w:id="416" w:name="_Toc226965724"/>
      <w:r/>
      <w:bookmarkStart w:id="417" w:name="_Toc151190161"/>
      <w:r/>
      <w:bookmarkStart w:id="418" w:name="_Toc195842899"/>
      <w:r/>
      <w:bookmarkStart w:id="419" w:name="_Toc520356159"/>
      <w:r/>
      <w:bookmarkStart w:id="420" w:name="_Toc264969224"/>
      <w:r/>
      <w:bookmarkStart w:id="421" w:name="_Toc305158876"/>
      <w:r/>
      <w:bookmarkStart w:id="422" w:name="_Toc151193922"/>
      <w:r>
        <w:rPr>
          <w:rFonts w:ascii="宋体" w:hAnsi="宋体"/>
          <w:color w:val="000000"/>
          <w:sz w:val="24"/>
          <w:highlight w:val="none"/>
        </w:rPr>
        <w:t xml:space="preserve">招标文件要求签字的内容（如授权委托书等），</w:t>
      </w:r>
      <w:r>
        <w:rPr>
          <w:rFonts w:hint="eastAsia" w:ascii="宋体" w:hAnsi="宋体"/>
          <w:color w:val="000000"/>
          <w:sz w:val="24"/>
          <w:highlight w:val="none"/>
        </w:rPr>
        <w:t xml:space="preserve">可以使用电子签章或使用原件的电子件（电子件指扫描件、照片等形式电子文件）；要求</w:t>
      </w:r>
      <w:r>
        <w:rPr>
          <w:rFonts w:ascii="宋体" w:hAnsi="宋体"/>
          <w:color w:val="000000"/>
          <w:sz w:val="24"/>
          <w:highlight w:val="none"/>
        </w:rPr>
        <w:t xml:space="preserve">第三方出具的加盖公章原件（如联合协议、分包意向协议、制造商授权书等），投标文件中应使用原件的电子件。</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招标文件要求加盖公章的内容，</w:t>
      </w:r>
      <w:r>
        <w:rPr>
          <w:rFonts w:hint="eastAsia" w:ascii="宋体" w:hAnsi="宋体"/>
          <w:color w:val="000000"/>
          <w:sz w:val="24"/>
          <w:highlight w:val="none"/>
        </w:rPr>
        <w:t xml:space="preserve">一般</w:t>
      </w:r>
      <w:r>
        <w:rPr>
          <w:rFonts w:ascii="宋体" w:hAnsi="宋体"/>
          <w:color w:val="000000"/>
          <w:sz w:val="24"/>
          <w:highlight w:val="none"/>
        </w:rPr>
        <w:t xml:space="preserve">通过投标文件编制工具加盖电子签章。</w:t>
      </w:r>
      <w:r>
        <w:rPr>
          <w:rFonts w:ascii="宋体" w:hAnsi="宋体"/>
          <w:color w:val="000000"/>
          <w:sz w:val="24"/>
          <w:highlight w:val="none"/>
        </w:rPr>
      </w:r>
      <w:r/>
    </w:p>
    <w:p>
      <w:pPr>
        <w:pStyle w:val="909"/>
        <w:ind w:left="357"/>
        <w:spacing w:line="360" w:lineRule="auto"/>
        <w:tabs>
          <w:tab w:val="left" w:pos="900" w:leader="none"/>
          <w:tab w:val="left" w:pos="1080" w:leader="none"/>
        </w:tabs>
        <w:rPr>
          <w:rFonts w:ascii="宋体" w:hAnsi="宋体"/>
          <w:color w:val="000000"/>
          <w:highlight w:val="none"/>
        </w:rPr>
      </w:pPr>
      <w:r>
        <w:rPr>
          <w:rFonts w:ascii="宋体" w:hAnsi="宋体"/>
          <w:color w:val="000000"/>
          <w:highlight w:val="none"/>
        </w:rPr>
      </w:r>
      <w:r/>
    </w:p>
    <w:p>
      <w:pPr>
        <w:pStyle w:val="911"/>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四   投标文件的提交</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Pr>
          <w:rFonts w:ascii="宋体" w:hAnsi="宋体" w:eastAsia="宋体"/>
          <w:color w:val="000000"/>
          <w:sz w:val="28"/>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423" w:name="_Toc151193849"/>
      <w:r/>
      <w:bookmarkStart w:id="424" w:name="_Toc265228373"/>
      <w:r/>
      <w:bookmarkStart w:id="425" w:name="_Toc264969225"/>
      <w:r/>
      <w:bookmarkStart w:id="426" w:name="_Toc151193777"/>
      <w:r/>
      <w:bookmarkStart w:id="427" w:name="_Toc164351629"/>
      <w:r/>
      <w:bookmarkStart w:id="428" w:name="_Toc164229230"/>
      <w:r/>
      <w:bookmarkStart w:id="429" w:name="_Toc142311037"/>
      <w:r/>
      <w:bookmarkStart w:id="430" w:name="_Toc127151736"/>
      <w:r/>
      <w:bookmarkStart w:id="431" w:name="_Toc150774740"/>
      <w:r/>
      <w:bookmarkStart w:id="432" w:name="_Toc151193923"/>
      <w:r/>
      <w:bookmarkStart w:id="433" w:name="_Toc226965808"/>
      <w:r/>
      <w:bookmarkStart w:id="434" w:name="_Toc151193633"/>
      <w:r/>
      <w:bookmarkStart w:id="435" w:name="_Toc149720828"/>
      <w:r/>
      <w:bookmarkStart w:id="436" w:name="_Toc226309779"/>
      <w:r/>
      <w:bookmarkStart w:id="437" w:name="_Toc305158877"/>
      <w:r/>
      <w:bookmarkStart w:id="438" w:name="_Toc164608649"/>
      <w:r/>
      <w:bookmarkStart w:id="439" w:name="_Toc150480773"/>
      <w:r/>
      <w:bookmarkStart w:id="440" w:name="_Toc151190162"/>
      <w:r/>
      <w:bookmarkStart w:id="441" w:name="_Toc520356160"/>
      <w:r/>
      <w:bookmarkStart w:id="442" w:name="_Toc195842900"/>
      <w:r/>
      <w:bookmarkStart w:id="443" w:name="_Toc150774635"/>
      <w:r/>
      <w:bookmarkStart w:id="444" w:name="_Toc164229376"/>
      <w:r/>
      <w:bookmarkStart w:id="445" w:name="_Toc226337231"/>
      <w:r/>
      <w:bookmarkStart w:id="446" w:name="_Toc305158803"/>
      <w:r/>
      <w:bookmarkStart w:id="447" w:name="_Toc150509286"/>
      <w:r/>
      <w:bookmarkStart w:id="448" w:name="_Toc151193705"/>
      <w:r/>
      <w:bookmarkStart w:id="449" w:name="_Toc226965725"/>
      <w:r/>
      <w:bookmarkStart w:id="450" w:name="_Toc127161449"/>
      <w:r/>
      <w:bookmarkStart w:id="451" w:name="_Toc127151535"/>
      <w:r/>
      <w:bookmarkStart w:id="452" w:name="_Toc164608804"/>
      <w:r>
        <w:rPr>
          <w:rFonts w:ascii="宋体" w:hAnsi="宋体"/>
          <w:color w:val="000000"/>
          <w:sz w:val="24"/>
          <w:highlight w:val="none"/>
        </w:rPr>
        <w:t xml:space="preserve">投标文件的</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ascii="宋体" w:hAnsi="宋体"/>
          <w:color w:val="000000"/>
          <w:sz w:val="24"/>
          <w:highlight w:val="none"/>
        </w:rPr>
        <w:t xml:space="preserve">提交</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本项目使用</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hint="eastAsia" w:ascii="宋体" w:hAnsi="宋体"/>
          <w:color w:val="000000"/>
          <w:sz w:val="24"/>
          <w:highlight w:val="none"/>
          <w:lang w:bidi="ar"/>
        </w:rPr>
        <w:t xml:space="preserve">政府采购一体化平台</w:t>
      </w:r>
      <w:r>
        <w:rPr>
          <w:rFonts w:ascii="宋体" w:hAnsi="宋体"/>
          <w:color w:val="000000"/>
          <w:sz w:val="24"/>
          <w:highlight w:val="none"/>
        </w:rPr>
        <w:t xml:space="preserve">。投标人根据招标文件及</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ascii="宋体" w:hAnsi="宋体"/>
          <w:color w:val="000000"/>
          <w:sz w:val="24"/>
          <w:highlight w:val="none"/>
          <w:lang w:bidi="ar"/>
        </w:rPr>
        <w:t xml:space="preserve">系统</w:t>
      </w:r>
      <w:r>
        <w:rPr>
          <w:rFonts w:ascii="宋体" w:hAnsi="宋体"/>
          <w:color w:val="000000"/>
          <w:sz w:val="24"/>
          <w:highlight w:val="none"/>
        </w:rPr>
        <w:t xml:space="preserve">供应商操作手册要求编制、生成并提交电子投标文件。</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采购人及采购代理机构拒绝接受通过</w:t>
      </w:r>
      <w:r>
        <w:rPr>
          <w:rFonts w:hint="eastAsia" w:ascii="宋体" w:hAnsi="宋体"/>
          <w:color w:val="000000"/>
          <w:sz w:val="24"/>
          <w:highlight w:val="none"/>
        </w:rPr>
        <w:t xml:space="preserve">“</w:t>
      </w:r>
      <w:r>
        <w:rPr>
          <w:rFonts w:ascii="宋体" w:hAnsi="宋体"/>
          <w:color w:val="000000"/>
          <w:sz w:val="24"/>
          <w:highlight w:val="none"/>
        </w:rPr>
        <w:t xml:space="preserve">苏采云”系统以外任何形式提交的投标文件。</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453" w:name="_Toc150774636"/>
      <w:r/>
      <w:bookmarkStart w:id="454" w:name="_Toc127151536"/>
      <w:r/>
      <w:bookmarkStart w:id="455" w:name="_Toc164351630"/>
      <w:r/>
      <w:bookmarkStart w:id="456" w:name="_Toc226965726"/>
      <w:r/>
      <w:bookmarkStart w:id="457" w:name="_Toc151193706"/>
      <w:r/>
      <w:bookmarkStart w:id="458" w:name="_Toc226965809"/>
      <w:r/>
      <w:bookmarkStart w:id="459" w:name="_Toc264969226"/>
      <w:r/>
      <w:bookmarkStart w:id="460" w:name="_Toc305158804"/>
      <w:r/>
      <w:bookmarkStart w:id="461" w:name="_Toc151193924"/>
      <w:r/>
      <w:bookmarkStart w:id="462" w:name="_Toc305158878"/>
      <w:r/>
      <w:bookmarkStart w:id="463" w:name="_Toc226337232"/>
      <w:r/>
      <w:bookmarkStart w:id="464" w:name="_Toc226309780"/>
      <w:r/>
      <w:bookmarkStart w:id="465" w:name="_Toc150774741"/>
      <w:r/>
      <w:bookmarkStart w:id="466" w:name="_Toc127161450"/>
      <w:r/>
      <w:bookmarkStart w:id="467" w:name="_Toc150480774"/>
      <w:r/>
      <w:bookmarkStart w:id="468" w:name="_Toc265228374"/>
      <w:r/>
      <w:bookmarkStart w:id="469" w:name="_Toc164608805"/>
      <w:r/>
      <w:bookmarkStart w:id="470" w:name="_Toc195842901"/>
      <w:r/>
      <w:bookmarkStart w:id="471" w:name="_Toc151193778"/>
      <w:r/>
      <w:bookmarkStart w:id="472" w:name="_Toc164229231"/>
      <w:r/>
      <w:bookmarkStart w:id="473" w:name="_Toc150509287"/>
      <w:r/>
      <w:bookmarkStart w:id="474" w:name="_Toc149720829"/>
      <w:r/>
      <w:bookmarkStart w:id="475" w:name="_Toc164229377"/>
      <w:r/>
      <w:bookmarkStart w:id="476" w:name="_Toc127151737"/>
      <w:r/>
      <w:bookmarkStart w:id="477" w:name="_Toc142311038"/>
      <w:r/>
      <w:bookmarkStart w:id="478" w:name="_Toc151193634"/>
      <w:r/>
      <w:bookmarkStart w:id="479" w:name="_Toc520356161"/>
      <w:r/>
      <w:bookmarkStart w:id="480" w:name="_Toc164608650"/>
      <w:r/>
      <w:bookmarkStart w:id="481" w:name="_Toc151190163"/>
      <w:r/>
      <w:bookmarkStart w:id="482" w:name="_Toc151193850"/>
      <w:r>
        <w:rPr>
          <w:rFonts w:ascii="宋体" w:hAnsi="宋体"/>
          <w:color w:val="000000"/>
          <w:sz w:val="24"/>
          <w:highlight w:val="none"/>
        </w:rPr>
        <w:t xml:space="preserve">投标截止</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rFonts w:ascii="宋体" w:hAnsi="宋体"/>
          <w:color w:val="000000"/>
          <w:sz w:val="24"/>
          <w:highlight w:val="none"/>
        </w:rPr>
        <w:t xml:space="preserve">时间</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投标人应在招标文件要求提交投标文件截止时间前，将电子投标文件提交至</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hint="eastAsia" w:ascii="宋体" w:hAnsi="宋体"/>
          <w:color w:val="000000"/>
          <w:sz w:val="24"/>
          <w:highlight w:val="none"/>
        </w:rPr>
        <w:t xml:space="preserve">政府采购一体化平台</w:t>
      </w:r>
      <w:r>
        <w:rPr>
          <w:rFonts w:ascii="宋体" w:hAnsi="宋体"/>
          <w:color w:val="000000"/>
          <w:sz w:val="24"/>
          <w:highlight w:val="none"/>
        </w:rPr>
        <w:t xml:space="preserve">。</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483" w:name="_Toc164229378"/>
      <w:r/>
      <w:bookmarkStart w:id="484" w:name="_Toc226965810"/>
      <w:r/>
      <w:bookmarkStart w:id="485" w:name="_Toc164351631"/>
      <w:r/>
      <w:bookmarkStart w:id="486" w:name="_Toc127151537"/>
      <w:r/>
      <w:bookmarkStart w:id="487" w:name="_Toc226965727"/>
      <w:r/>
      <w:bookmarkStart w:id="488" w:name="_Toc520356162"/>
      <w:r/>
      <w:bookmarkStart w:id="489" w:name="_Toc164229232"/>
      <w:r/>
      <w:bookmarkStart w:id="490" w:name="_Toc305158879"/>
      <w:r/>
      <w:bookmarkStart w:id="491" w:name="_Toc150509288"/>
      <w:r/>
      <w:bookmarkStart w:id="492" w:name="_Toc151193779"/>
      <w:r/>
      <w:bookmarkStart w:id="493" w:name="_Toc142311039"/>
      <w:r/>
      <w:bookmarkStart w:id="494" w:name="_Toc149720830"/>
      <w:r/>
      <w:bookmarkStart w:id="495" w:name="_Toc150774742"/>
      <w:r/>
      <w:bookmarkStart w:id="496" w:name="_Toc305158805"/>
      <w:r/>
      <w:bookmarkStart w:id="497" w:name="_Toc150480775"/>
      <w:r/>
      <w:bookmarkStart w:id="498" w:name="_Toc226309781"/>
      <w:r/>
      <w:bookmarkStart w:id="499" w:name="_Toc164608651"/>
      <w:r/>
      <w:bookmarkStart w:id="500" w:name="_Toc164608806"/>
      <w:r/>
      <w:bookmarkStart w:id="501" w:name="_Toc151193635"/>
      <w:r/>
      <w:bookmarkStart w:id="502" w:name="_Toc226337233"/>
      <w:r/>
      <w:bookmarkStart w:id="503" w:name="_Toc265228375"/>
      <w:r/>
      <w:bookmarkStart w:id="504" w:name="_Toc150774637"/>
      <w:r/>
      <w:bookmarkStart w:id="505" w:name="_Toc151193925"/>
      <w:r/>
      <w:bookmarkStart w:id="506" w:name="_Toc151190164"/>
      <w:r/>
      <w:bookmarkStart w:id="507" w:name="_Toc127161451"/>
      <w:r/>
      <w:bookmarkStart w:id="508" w:name="_Toc264969227"/>
      <w:r/>
      <w:bookmarkStart w:id="509" w:name="_Toc195842902"/>
      <w:r/>
      <w:bookmarkStart w:id="510" w:name="_Toc151193707"/>
      <w:r/>
      <w:bookmarkStart w:id="511" w:name="_Toc127151738"/>
      <w:r/>
      <w:bookmarkStart w:id="512" w:name="_Toc151193851"/>
      <w:r>
        <w:rPr>
          <w:rFonts w:ascii="宋体" w:hAnsi="宋体"/>
          <w:color w:val="000000"/>
          <w:sz w:val="24"/>
          <w:highlight w:val="none"/>
        </w:rPr>
        <w:t xml:space="preserve">投标文件的修改与撤回</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投标截止时间前，投标人可以通过</w:t>
      </w:r>
      <w:r>
        <w:rPr>
          <w:rFonts w:hint="eastAsia" w:ascii="宋体" w:hAnsi="宋体"/>
          <w:color w:val="000000"/>
          <w:sz w:val="24"/>
          <w:highlight w:val="none"/>
        </w:rPr>
        <w:t xml:space="preserve">“</w:t>
      </w:r>
      <w:r>
        <w:rPr>
          <w:rFonts w:ascii="宋体" w:hAnsi="宋体"/>
          <w:color w:val="000000"/>
          <w:sz w:val="24"/>
          <w:highlight w:val="none"/>
        </w:rPr>
        <w:t xml:space="preserve">苏采云”系统对所提交的投标文件进行补充、修改或者撤回。</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投标人对投标文件的补充、修改的内容应当按照招标文件要求签署、加盖公章，作为投标文件的组成部分。</w:t>
      </w:r>
      <w:r>
        <w:rPr>
          <w:rFonts w:ascii="宋体" w:hAnsi="宋体"/>
          <w:color w:val="000000"/>
          <w:sz w:val="24"/>
          <w:highlight w:val="none"/>
        </w:rPr>
      </w:r>
      <w:r/>
    </w:p>
    <w:p>
      <w:pPr>
        <w:pStyle w:val="909"/>
        <w:spacing w:line="360" w:lineRule="auto"/>
        <w:rPr>
          <w:rFonts w:ascii="宋体" w:hAnsi="宋体"/>
          <w:color w:val="000000"/>
          <w:sz w:val="24"/>
          <w:highlight w:val="none"/>
        </w:rPr>
      </w:pPr>
      <w:r>
        <w:rPr>
          <w:rFonts w:ascii="宋体" w:hAnsi="宋体"/>
          <w:color w:val="000000"/>
          <w:sz w:val="24"/>
          <w:highlight w:val="none"/>
        </w:rPr>
      </w:r>
      <w:r/>
    </w:p>
    <w:p>
      <w:pPr>
        <w:pStyle w:val="911"/>
        <w:spacing w:before="0" w:line="360" w:lineRule="auto"/>
        <w:rPr>
          <w:rFonts w:ascii="宋体" w:hAnsi="宋体" w:eastAsia="宋体"/>
          <w:color w:val="000000"/>
          <w:sz w:val="28"/>
          <w:highlight w:val="none"/>
        </w:rPr>
      </w:pPr>
      <w:r/>
      <w:bookmarkStart w:id="513" w:name="_Toc151193636"/>
      <w:r/>
      <w:bookmarkStart w:id="514" w:name="_Toc151193780"/>
      <w:r/>
      <w:bookmarkStart w:id="515" w:name="_Toc150509289"/>
      <w:r/>
      <w:bookmarkStart w:id="516" w:name="_Toc127151538"/>
      <w:r/>
      <w:bookmarkStart w:id="517" w:name="_Toc226965728"/>
      <w:r/>
      <w:bookmarkStart w:id="518" w:name="_Toc151193852"/>
      <w:r/>
      <w:bookmarkStart w:id="519" w:name="_Toc150774743"/>
      <w:r/>
      <w:bookmarkStart w:id="520" w:name="_Toc520356163"/>
      <w:r/>
      <w:bookmarkStart w:id="521" w:name="_Toc150774638"/>
      <w:r/>
      <w:bookmarkStart w:id="522" w:name="_Toc150480776"/>
      <w:r/>
      <w:bookmarkStart w:id="523" w:name="_Toc305158880"/>
      <w:r/>
      <w:bookmarkStart w:id="524" w:name="_Toc151190165"/>
      <w:r/>
      <w:bookmarkStart w:id="525" w:name="_Toc226337234"/>
      <w:r/>
      <w:bookmarkStart w:id="526" w:name="_Toc264969228"/>
      <w:r/>
      <w:bookmarkStart w:id="527" w:name="_Toc226309782"/>
      <w:r/>
      <w:bookmarkStart w:id="528" w:name="_Toc142311040"/>
      <w:r/>
      <w:bookmarkStart w:id="529" w:name="_Toc195842903"/>
      <w:r/>
      <w:bookmarkStart w:id="530" w:name="_Toc226965811"/>
      <w:r/>
      <w:bookmarkStart w:id="531" w:name="_Toc151193708"/>
      <w:r/>
      <w:bookmarkStart w:id="532" w:name="_Toc265228376"/>
      <w:r/>
      <w:bookmarkStart w:id="533" w:name="_Toc151193926"/>
      <w:r/>
      <w:bookmarkStart w:id="534" w:name="_Toc305158806"/>
      <w:r>
        <w:rPr>
          <w:rFonts w:ascii="宋体" w:hAnsi="宋体" w:eastAsia="宋体"/>
          <w:color w:val="000000"/>
          <w:sz w:val="28"/>
          <w:highlight w:val="none"/>
        </w:rPr>
        <w:t xml:space="preserve">五   开标、资格审查及评标</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Pr>
          <w:rFonts w:ascii="宋体" w:hAnsi="宋体" w:eastAsia="宋体"/>
          <w:color w:val="000000"/>
          <w:sz w:val="28"/>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535" w:name="_Toc226965729"/>
      <w:r/>
      <w:bookmarkStart w:id="536" w:name="_Toc150509290"/>
      <w:r/>
      <w:bookmarkStart w:id="537" w:name="_Toc151193637"/>
      <w:r/>
      <w:bookmarkStart w:id="538" w:name="_Toc151193927"/>
      <w:r/>
      <w:bookmarkStart w:id="539" w:name="_Toc151193709"/>
      <w:r/>
      <w:bookmarkStart w:id="540" w:name="_Toc195842904"/>
      <w:r/>
      <w:bookmarkStart w:id="541" w:name="_Toc150774744"/>
      <w:r/>
      <w:bookmarkStart w:id="542" w:name="_Toc127161453"/>
      <w:r/>
      <w:bookmarkStart w:id="543" w:name="_Toc150480777"/>
      <w:r/>
      <w:bookmarkStart w:id="544" w:name="_Toc265228377"/>
      <w:r/>
      <w:bookmarkStart w:id="545" w:name="_Toc264969229"/>
      <w:r/>
      <w:bookmarkStart w:id="546" w:name="_Toc127151539"/>
      <w:r/>
      <w:bookmarkStart w:id="547" w:name="_Toc127151740"/>
      <w:r/>
      <w:bookmarkStart w:id="548" w:name="_Toc150774639"/>
      <w:r/>
      <w:bookmarkStart w:id="549" w:name="_Toc226337235"/>
      <w:r/>
      <w:bookmarkStart w:id="550" w:name="_Toc164229234"/>
      <w:r/>
      <w:bookmarkStart w:id="551" w:name="_Toc520356164"/>
      <w:r/>
      <w:bookmarkStart w:id="552" w:name="_Toc151193853"/>
      <w:r/>
      <w:bookmarkStart w:id="553" w:name="_Toc151190166"/>
      <w:r/>
      <w:bookmarkStart w:id="554" w:name="_Toc164608653"/>
      <w:r/>
      <w:bookmarkStart w:id="555" w:name="_Toc164229380"/>
      <w:r/>
      <w:bookmarkStart w:id="556" w:name="_Toc226965812"/>
      <w:r/>
      <w:bookmarkStart w:id="557" w:name="_Toc305158807"/>
      <w:r/>
      <w:bookmarkStart w:id="558" w:name="_Toc164351633"/>
      <w:r/>
      <w:bookmarkStart w:id="559" w:name="_Toc305158881"/>
      <w:r/>
      <w:bookmarkStart w:id="560" w:name="_Toc151193781"/>
      <w:r/>
      <w:bookmarkStart w:id="561" w:name="_Toc164608808"/>
      <w:r/>
      <w:bookmarkStart w:id="562" w:name="_Toc142311041"/>
      <w:r/>
      <w:bookmarkStart w:id="563" w:name="_Toc149720832"/>
      <w:r/>
      <w:bookmarkStart w:id="564" w:name="_Toc226309783"/>
      <w:r>
        <w:rPr>
          <w:rFonts w:ascii="宋体" w:hAnsi="宋体"/>
          <w:color w:val="000000"/>
          <w:sz w:val="24"/>
          <w:highlight w:val="none"/>
        </w:rPr>
        <w:t xml:space="preserve">开标</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采购人或采购代理机构将按招标文件的规定，在投标截止时间的同一时间和招标文件预先确定的地点组织开标。</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本项目开标采用不见面招投标模式</w:t>
      </w:r>
      <w:r>
        <w:rPr>
          <w:rFonts w:hint="eastAsia" w:ascii="宋体" w:hAnsi="宋体"/>
          <w:color w:val="000000"/>
          <w:sz w:val="24"/>
          <w:highlight w:val="none"/>
        </w:rPr>
        <w:t xml:space="preserve">，</w:t>
      </w:r>
      <w:r>
        <w:rPr>
          <w:rFonts w:ascii="宋体" w:hAnsi="宋体"/>
          <w:color w:val="000000"/>
          <w:sz w:val="24"/>
          <w:highlight w:val="none"/>
        </w:rPr>
        <w:t xml:space="preserve">使用</w:t>
      </w:r>
      <w:r>
        <w:rPr>
          <w:rFonts w:hint="eastAsia" w:ascii="宋体" w:hAnsi="宋体"/>
          <w:color w:val="000000"/>
          <w:sz w:val="24"/>
          <w:highlight w:val="none"/>
        </w:rPr>
        <w:t xml:space="preserve">“</w:t>
      </w:r>
      <w:r>
        <w:rPr>
          <w:rFonts w:ascii="宋体" w:hAnsi="宋体"/>
          <w:color w:val="000000"/>
          <w:sz w:val="24"/>
          <w:highlight w:val="none"/>
        </w:rPr>
        <w:t xml:space="preserve">苏采云”系统</w:t>
      </w:r>
      <w:r>
        <w:rPr>
          <w:rFonts w:hint="eastAsia" w:ascii="宋体" w:hAnsi="宋体"/>
          <w:color w:val="000000"/>
          <w:sz w:val="24"/>
          <w:highlight w:val="none"/>
        </w:rPr>
        <w:t xml:space="preserve">在线进行开标</w:t>
      </w:r>
      <w:r>
        <w:rPr>
          <w:rFonts w:ascii="宋体" w:hAnsi="宋体"/>
          <w:color w:val="000000"/>
          <w:sz w:val="24"/>
          <w:highlight w:val="none"/>
        </w:rPr>
        <w:t xml:space="preserve">。投标人应在规定的时间内对投标文件进行解密，因非系统原因导致的解密失败，视为</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开标过程将使用</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hint="eastAsia" w:ascii="宋体" w:hAnsi="宋体"/>
          <w:color w:val="000000"/>
          <w:sz w:val="24"/>
          <w:highlight w:val="none"/>
        </w:rPr>
        <w:t xml:space="preserve">政府采购一体化平台公</w:t>
      </w:r>
      <w:r>
        <w:rPr>
          <w:rFonts w:ascii="宋体" w:hAnsi="宋体"/>
          <w:color w:val="000000"/>
          <w:sz w:val="24"/>
          <w:highlight w:val="none"/>
        </w:rPr>
        <w:t xml:space="preserve">布投标人名称、投标价格和招标文件规定的需要宣布的其他内容并进行记录，并由参加开标的各投标人代表</w:t>
      </w:r>
      <w:r>
        <w:rPr>
          <w:rFonts w:hint="eastAsia" w:ascii="宋体" w:hAnsi="宋体"/>
          <w:color w:val="000000"/>
          <w:sz w:val="24"/>
          <w:highlight w:val="none"/>
        </w:rPr>
        <w:t xml:space="preserve">在规定时间内</w:t>
      </w:r>
      <w:r>
        <w:rPr>
          <w:rFonts w:ascii="宋体" w:hAnsi="宋体"/>
          <w:color w:val="000000"/>
          <w:sz w:val="24"/>
          <w:highlight w:val="none"/>
        </w:rPr>
        <w:t xml:space="preserve">确认</w:t>
      </w:r>
      <w:bookmarkStart w:id="565" w:name="_Toc520356165"/>
      <w:r>
        <w:rPr>
          <w:rFonts w:hint="eastAsia" w:ascii="宋体" w:hAnsi="宋体"/>
          <w:color w:val="000000"/>
          <w:sz w:val="24"/>
          <w:highlight w:val="none"/>
        </w:rPr>
        <w:t xml:space="preserve">。投标人超过规定时间未确认但是未提出疑义的，系统将视同已确认</w:t>
      </w:r>
      <w:r>
        <w:rPr>
          <w:rFonts w:ascii="宋体" w:hAnsi="宋体"/>
          <w:color w:val="000000"/>
          <w:sz w:val="24"/>
          <w:highlight w:val="none"/>
        </w:rPr>
        <w:t xml:space="preserve">。</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投标人代表对开标过程和开标记录有疑义，以及认为采购人、采购代理机构相关工作人员有需要回避的情形的，应当场</w:t>
      </w:r>
      <w:r>
        <w:rPr>
          <w:rFonts w:hint="eastAsia" w:ascii="宋体" w:hAnsi="宋体"/>
          <w:color w:val="000000"/>
          <w:sz w:val="24"/>
          <w:highlight w:val="none"/>
        </w:rPr>
        <w:t xml:space="preserve">通过业务系统</w:t>
      </w:r>
      <w:r>
        <w:rPr>
          <w:rFonts w:ascii="宋体" w:hAnsi="宋体"/>
          <w:color w:val="000000"/>
          <w:sz w:val="24"/>
          <w:highlight w:val="none"/>
        </w:rPr>
        <w:t xml:space="preserve">提出询问或者回避申请。采购人、采购代理机构对投标人代表提出的询问或者回避申请将及时处理。</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ascii="宋体" w:hAnsi="宋体"/>
          <w:color w:val="000000"/>
          <w:sz w:val="24"/>
          <w:highlight w:val="none"/>
        </w:rPr>
        <w:t xml:space="preserve">投标人不足3家的，不予开标。</w:t>
      </w:r>
      <w:r>
        <w:rPr>
          <w:rFonts w:hint="eastAsia"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投标人须在开标前使用“验证CA”功能验证本地计算机的控件环境是否正常，并且在开标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，必须使用验证成功的计算机进行操作，否则造成相应后果由投标</w:t>
      </w:r>
      <w:r>
        <w:rPr>
          <w:rFonts w:hint="eastAsia" w:ascii="宋体" w:hAnsi="宋体"/>
          <w:color w:val="000000"/>
          <w:sz w:val="24"/>
          <w:highlight w:val="none"/>
        </w:rPr>
        <w:t xml:space="preserve">人</w:t>
      </w:r>
      <w:r>
        <w:rPr>
          <w:rFonts w:ascii="宋体" w:hAnsi="宋体"/>
          <w:color w:val="000000"/>
          <w:sz w:val="24"/>
          <w:highlight w:val="none"/>
        </w:rPr>
        <w:t xml:space="preserve">自行承担。本地计算机</w:t>
      </w:r>
      <w:r>
        <w:rPr>
          <w:rFonts w:hint="eastAsia" w:ascii="宋体" w:hAnsi="宋体"/>
          <w:color w:val="000000"/>
          <w:sz w:val="24"/>
          <w:highlight w:val="none"/>
        </w:rPr>
        <w:t xml:space="preserve">要求安装摄像头、麦克风和音箱，保持网络通畅。</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因本项目</w:t>
      </w:r>
      <w:r>
        <w:rPr>
          <w:rFonts w:ascii="宋体" w:hAnsi="宋体"/>
          <w:color w:val="000000"/>
          <w:sz w:val="24"/>
          <w:highlight w:val="none"/>
        </w:rPr>
        <w:t xml:space="preserve">采用不见面交易的</w:t>
      </w:r>
      <w:r>
        <w:rPr>
          <w:rFonts w:hint="eastAsia" w:ascii="宋体" w:hAnsi="宋体"/>
          <w:color w:val="000000"/>
          <w:sz w:val="24"/>
          <w:highlight w:val="none"/>
        </w:rPr>
        <w:t xml:space="preserve">方式</w:t>
      </w:r>
      <w:r>
        <w:rPr>
          <w:rFonts w:ascii="宋体" w:hAnsi="宋体"/>
          <w:color w:val="000000"/>
          <w:sz w:val="24"/>
          <w:highlight w:val="none"/>
        </w:rPr>
        <w:t xml:space="preserve">，在</w:t>
      </w:r>
      <w:r>
        <w:rPr>
          <w:rFonts w:hint="eastAsia" w:ascii="宋体" w:hAnsi="宋体"/>
          <w:color w:val="000000"/>
          <w:sz w:val="24"/>
          <w:highlight w:val="none"/>
        </w:rPr>
        <w:t xml:space="preserve">开标、评审</w:t>
      </w:r>
      <w:r>
        <w:rPr>
          <w:rFonts w:ascii="宋体" w:hAnsi="宋体"/>
          <w:color w:val="000000"/>
          <w:sz w:val="24"/>
          <w:highlight w:val="none"/>
        </w:rPr>
        <w:t xml:space="preserve">过程中，</w:t>
      </w:r>
      <w:r>
        <w:rPr>
          <w:rFonts w:hint="eastAsia" w:ascii="宋体" w:hAnsi="宋体"/>
          <w:color w:val="000000"/>
          <w:sz w:val="24"/>
          <w:highlight w:val="none"/>
        </w:rPr>
        <w:t xml:space="preserve">供应商</w:t>
      </w:r>
      <w:r>
        <w:rPr>
          <w:rFonts w:ascii="宋体" w:hAnsi="宋体"/>
          <w:color w:val="000000"/>
          <w:sz w:val="24"/>
          <w:highlight w:val="none"/>
        </w:rPr>
        <w:t xml:space="preserve">需</w:t>
      </w:r>
      <w:r>
        <w:rPr>
          <w:rFonts w:hint="eastAsia" w:ascii="宋体" w:hAnsi="宋体"/>
          <w:color w:val="000000"/>
          <w:sz w:val="24"/>
          <w:highlight w:val="none"/>
        </w:rPr>
        <w:t xml:space="preserve">要</w:t>
      </w:r>
      <w:r>
        <w:rPr>
          <w:rFonts w:ascii="宋体" w:hAnsi="宋体"/>
          <w:color w:val="000000"/>
          <w:sz w:val="24"/>
          <w:highlight w:val="none"/>
        </w:rPr>
        <w:t xml:space="preserve">保持操作计算机前有相关责任人</w:t>
      </w:r>
      <w:r>
        <w:rPr>
          <w:rFonts w:hint="eastAsia" w:ascii="宋体" w:hAnsi="宋体"/>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color w:val="000000"/>
          <w:sz w:val="24"/>
          <w:highlight w:val="none"/>
        </w:rPr>
        <w:t xml:space="preserve">。</w:t>
      </w:r>
      <w:r>
        <w:rPr>
          <w:rFonts w:hint="eastAsia"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如果在</w:t>
      </w:r>
      <w:r>
        <w:rPr>
          <w:rFonts w:ascii="宋体" w:hAnsi="宋体"/>
          <w:color w:val="000000"/>
          <w:sz w:val="24"/>
          <w:highlight w:val="none"/>
        </w:rPr>
        <w:t xml:space="preserve">采购</w:t>
      </w:r>
      <w:r>
        <w:rPr>
          <w:rFonts w:hint="eastAsia" w:ascii="宋体" w:hAnsi="宋体"/>
          <w:color w:val="000000"/>
          <w:sz w:val="24"/>
          <w:highlight w:val="none"/>
        </w:rPr>
        <w:t xml:space="preserve">活动</w:t>
      </w:r>
      <w:r>
        <w:rPr>
          <w:rFonts w:ascii="宋体" w:hAnsi="宋体"/>
          <w:color w:val="000000"/>
          <w:sz w:val="24"/>
          <w:highlight w:val="none"/>
        </w:rPr>
        <w:t xml:space="preserve">过程中出现以下情形，导致</w:t>
      </w:r>
      <w:r>
        <w:rPr>
          <w:rFonts w:ascii="宋体" w:hAnsi="宋体"/>
          <w:color w:val="000000"/>
          <w:sz w:val="24"/>
          <w:highlight w:val="none"/>
          <w:lang w:bidi="ar"/>
        </w:rPr>
        <w:t xml:space="preserve">“苏采云”</w:t>
      </w:r>
      <w:r>
        <w:rPr>
          <w:rFonts w:hint="eastAsia" w:ascii="宋体" w:hAnsi="宋体"/>
          <w:color w:val="000000"/>
          <w:sz w:val="24"/>
          <w:highlight w:val="none"/>
        </w:rPr>
        <w:t xml:space="preserve">政府采购一体化平台</w:t>
      </w:r>
      <w:r>
        <w:rPr>
          <w:rFonts w:ascii="宋体" w:hAnsi="宋体"/>
          <w:color w:val="000000"/>
          <w:sz w:val="24"/>
          <w:highlight w:val="none"/>
        </w:rPr>
        <w:t xml:space="preserve">无法正常运行，或者无法保证</w:t>
      </w:r>
      <w:r>
        <w:rPr>
          <w:rFonts w:hint="eastAsia" w:ascii="宋体" w:hAnsi="宋体"/>
          <w:color w:val="000000"/>
          <w:sz w:val="24"/>
          <w:highlight w:val="none"/>
        </w:rPr>
        <w:t xml:space="preserve">本项目采购活动</w:t>
      </w:r>
      <w:r>
        <w:rPr>
          <w:rFonts w:ascii="宋体" w:hAnsi="宋体"/>
          <w:color w:val="000000"/>
          <w:sz w:val="24"/>
          <w:highlight w:val="none"/>
        </w:rPr>
        <w:t xml:space="preserve">的公平、公正和安全时，</w:t>
      </w:r>
      <w:r>
        <w:rPr>
          <w:rFonts w:hint="eastAsia" w:ascii="宋体" w:hAnsi="宋体"/>
          <w:color w:val="000000"/>
          <w:sz w:val="24"/>
          <w:highlight w:val="none"/>
        </w:rPr>
        <w:t xml:space="preserve">代理机构</w:t>
      </w:r>
      <w:r>
        <w:rPr>
          <w:rFonts w:ascii="宋体" w:hAnsi="宋体"/>
          <w:color w:val="000000"/>
          <w:sz w:val="24"/>
          <w:highlight w:val="none"/>
        </w:rPr>
        <w:t xml:space="preserve">可</w:t>
      </w:r>
      <w:r>
        <w:rPr>
          <w:rFonts w:hint="eastAsia" w:ascii="宋体" w:hAnsi="宋体"/>
          <w:color w:val="000000"/>
          <w:sz w:val="24"/>
          <w:highlight w:val="none"/>
        </w:rPr>
        <w:t xml:space="preserve">以延缓或者暂停采购活动，情况严重的可以终止采购</w:t>
      </w:r>
      <w:r>
        <w:rPr>
          <w:rFonts w:ascii="宋体" w:hAnsi="宋体"/>
          <w:color w:val="000000"/>
          <w:sz w:val="24"/>
          <w:highlight w:val="none"/>
        </w:rPr>
        <w:t xml:space="preserve">活动：</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 1)</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发生故障而无法登录访问的；</w:t>
      </w:r>
      <w:r>
        <w:rPr>
          <w:rFonts w:ascii="宋体" w:hAnsi="宋体"/>
          <w:color w:val="000000"/>
          <w:sz w:val="24"/>
          <w:highlight w:val="none"/>
        </w:rPr>
      </w:r>
      <w:r/>
    </w:p>
    <w:p>
      <w:pPr>
        <w:pStyle w:val="909"/>
        <w:ind w:left="357" w:firstLine="84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应用或数据库出现错误，不能进行正常操作的；</w:t>
      </w:r>
      <w:r>
        <w:rPr>
          <w:rFonts w:ascii="宋体" w:hAnsi="宋体"/>
          <w:color w:val="000000"/>
          <w:sz w:val="24"/>
          <w:highlight w:val="none"/>
        </w:rPr>
      </w:r>
      <w:r/>
    </w:p>
    <w:p>
      <w:pPr>
        <w:pStyle w:val="909"/>
        <w:ind w:left="357" w:firstLine="84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发现严重安全漏洞，有潜在泄密危险的；</w:t>
      </w:r>
      <w:r>
        <w:rPr>
          <w:rFonts w:ascii="宋体" w:hAnsi="宋体"/>
          <w:color w:val="000000"/>
          <w:sz w:val="24"/>
          <w:highlight w:val="none"/>
        </w:rPr>
      </w:r>
      <w:r/>
    </w:p>
    <w:p>
      <w:pPr>
        <w:pStyle w:val="909"/>
        <w:ind w:left="357" w:firstLine="84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病毒发作导致平台</w:t>
      </w:r>
      <w:r>
        <w:rPr>
          <w:rFonts w:hint="eastAsia" w:ascii="宋体" w:hAnsi="宋体"/>
          <w:color w:val="000000"/>
          <w:sz w:val="24"/>
          <w:highlight w:val="none"/>
        </w:rPr>
        <w:t xml:space="preserve">系统</w:t>
      </w:r>
      <w:r>
        <w:rPr>
          <w:rFonts w:ascii="宋体" w:hAnsi="宋体"/>
          <w:color w:val="000000"/>
          <w:sz w:val="24"/>
          <w:highlight w:val="none"/>
        </w:rPr>
        <w:t xml:space="preserve">不能进行正常操作的；</w:t>
      </w:r>
      <w:r>
        <w:rPr>
          <w:rFonts w:ascii="宋体" w:hAnsi="宋体"/>
          <w:color w:val="000000"/>
          <w:sz w:val="24"/>
          <w:highlight w:val="none"/>
        </w:rPr>
      </w:r>
      <w:r/>
    </w:p>
    <w:p>
      <w:pPr>
        <w:pStyle w:val="909"/>
        <w:ind w:left="357" w:firstLine="84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其他无法保证</w:t>
      </w:r>
      <w:r>
        <w:rPr>
          <w:rFonts w:hint="eastAsia" w:ascii="宋体" w:hAnsi="宋体"/>
          <w:color w:val="000000"/>
          <w:sz w:val="24"/>
          <w:highlight w:val="none"/>
        </w:rPr>
        <w:t xml:space="preserve">本次采购活动</w:t>
      </w:r>
      <w:r>
        <w:rPr>
          <w:rFonts w:ascii="宋体" w:hAnsi="宋体"/>
          <w:color w:val="000000"/>
          <w:sz w:val="24"/>
          <w:highlight w:val="none"/>
        </w:rPr>
        <w:t xml:space="preserve">的公平、公正和安全的情况。</w:t>
      </w:r>
      <w:r>
        <w:rPr>
          <w:rFonts w:hint="eastAsia" w:ascii="宋体" w:hAnsi="宋体"/>
          <w:color w:val="000000"/>
          <w:sz w:val="24"/>
          <w:highlight w:val="none"/>
        </w:rPr>
      </w:r>
      <w:r/>
    </w:p>
    <w:p>
      <w:pPr>
        <w:pStyle w:val="909"/>
        <w:ind w:left="1134"/>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出现</w:t>
      </w:r>
      <w:r>
        <w:rPr>
          <w:rFonts w:hint="eastAsia" w:ascii="宋体" w:hAnsi="宋体"/>
          <w:color w:val="000000"/>
          <w:sz w:val="24"/>
          <w:highlight w:val="none"/>
        </w:rPr>
        <w:t xml:space="preserve">上述</w:t>
      </w:r>
      <w:r>
        <w:rPr>
          <w:rFonts w:ascii="宋体" w:hAnsi="宋体"/>
          <w:color w:val="000000"/>
          <w:sz w:val="24"/>
          <w:highlight w:val="none"/>
        </w:rPr>
        <w:t xml:space="preserve">情形，不影响采购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代理机构</w:t>
      </w:r>
      <w:r>
        <w:rPr>
          <w:rFonts w:ascii="宋体" w:hAnsi="宋体"/>
          <w:color w:val="000000"/>
          <w:sz w:val="24"/>
          <w:highlight w:val="none"/>
        </w:rPr>
        <w:t xml:space="preserve">可以待上述情形消除后继续组织</w:t>
      </w:r>
      <w:r>
        <w:rPr>
          <w:rFonts w:hint="eastAsia" w:ascii="宋体" w:hAnsi="宋体"/>
          <w:color w:val="000000"/>
          <w:sz w:val="24"/>
          <w:highlight w:val="none"/>
        </w:rPr>
        <w:t xml:space="preserve">不见面</w:t>
      </w:r>
      <w:r>
        <w:rPr>
          <w:rFonts w:ascii="宋体" w:hAnsi="宋体"/>
          <w:color w:val="000000"/>
          <w:sz w:val="24"/>
          <w:highlight w:val="none"/>
        </w:rPr>
        <w:t xml:space="preserve">交易</w:t>
      </w:r>
      <w:r>
        <w:rPr>
          <w:rFonts w:hint="eastAsia" w:ascii="宋体" w:hAnsi="宋体"/>
          <w:color w:val="000000"/>
          <w:sz w:val="24"/>
          <w:highlight w:val="none"/>
        </w:rPr>
        <w:t xml:space="preserve">采购</w:t>
      </w:r>
      <w:r>
        <w:rPr>
          <w:rFonts w:ascii="宋体" w:hAnsi="宋体"/>
          <w:color w:val="000000"/>
          <w:sz w:val="24"/>
          <w:highlight w:val="none"/>
        </w:rPr>
        <w:t xml:space="preserve">活动，也可以决定某些环节以纸质形式进行；影响或可能影响采购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公平、公正性的，应当</w:t>
      </w:r>
      <w:r>
        <w:rPr>
          <w:rFonts w:hint="eastAsia" w:ascii="宋体" w:hAnsi="宋体"/>
          <w:color w:val="000000"/>
          <w:sz w:val="24"/>
          <w:highlight w:val="none"/>
        </w:rPr>
        <w:t xml:space="preserve">终止本次项目，</w:t>
      </w:r>
      <w:r>
        <w:rPr>
          <w:rFonts w:ascii="宋体" w:hAnsi="宋体"/>
          <w:color w:val="000000"/>
          <w:sz w:val="24"/>
          <w:highlight w:val="none"/>
        </w:rPr>
        <w:t xml:space="preserve">重新</w:t>
      </w:r>
      <w:r>
        <w:rPr>
          <w:rFonts w:hint="eastAsia" w:ascii="宋体" w:hAnsi="宋体"/>
          <w:color w:val="000000"/>
          <w:sz w:val="24"/>
          <w:highlight w:val="none"/>
        </w:rPr>
        <w:t xml:space="preserve">组织</w:t>
      </w:r>
      <w:r>
        <w:rPr>
          <w:rFonts w:ascii="宋体" w:hAnsi="宋体"/>
          <w:color w:val="000000"/>
          <w:sz w:val="24"/>
          <w:highlight w:val="none"/>
        </w:rPr>
        <w:t xml:space="preserve">采购。</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资格审查</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见第三章《资格审查》。</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End w:id="565"/>
      <w:r/>
      <w:bookmarkStart w:id="566" w:name="_Toc164351634"/>
      <w:r/>
      <w:bookmarkStart w:id="567" w:name="_Toc164229381"/>
      <w:r/>
      <w:bookmarkStart w:id="568" w:name="_Toc164608809"/>
      <w:r/>
      <w:bookmarkStart w:id="569" w:name="_Toc151193782"/>
      <w:r/>
      <w:bookmarkStart w:id="570" w:name="_Toc164608654"/>
      <w:r/>
      <w:bookmarkStart w:id="571" w:name="_Toc127151741"/>
      <w:r/>
      <w:bookmarkStart w:id="572" w:name="_Toc305158882"/>
      <w:r/>
      <w:bookmarkStart w:id="573" w:name="_Toc264969230"/>
      <w:r/>
      <w:bookmarkStart w:id="574" w:name="_Toc151193854"/>
      <w:r/>
      <w:bookmarkStart w:id="575" w:name="_Toc226337236"/>
      <w:r/>
      <w:bookmarkStart w:id="576" w:name="_Toc149720833"/>
      <w:r/>
      <w:bookmarkStart w:id="577" w:name="_Toc151190167"/>
      <w:r/>
      <w:bookmarkStart w:id="578" w:name="_Toc150480778"/>
      <w:r/>
      <w:bookmarkStart w:id="579" w:name="_Toc150774745"/>
      <w:r/>
      <w:bookmarkStart w:id="580" w:name="_Toc195842905"/>
      <w:r/>
      <w:bookmarkStart w:id="581" w:name="_Toc151193638"/>
      <w:r/>
      <w:bookmarkStart w:id="582" w:name="_Toc150509291"/>
      <w:r/>
      <w:bookmarkStart w:id="583" w:name="_Toc164229235"/>
      <w:r/>
      <w:bookmarkStart w:id="584" w:name="_Toc127151540"/>
      <w:r/>
      <w:bookmarkStart w:id="585" w:name="_Toc305158808"/>
      <w:r/>
      <w:bookmarkStart w:id="586" w:name="_Toc265228378"/>
      <w:r/>
      <w:bookmarkStart w:id="587" w:name="_Toc151193710"/>
      <w:r/>
      <w:bookmarkStart w:id="588" w:name="_Toc142311042"/>
      <w:r/>
      <w:bookmarkStart w:id="589" w:name="_Toc127161454"/>
      <w:r/>
      <w:bookmarkStart w:id="590" w:name="_Toc150774640"/>
      <w:r/>
      <w:bookmarkStart w:id="591" w:name="_Toc226309784"/>
      <w:r/>
      <w:bookmarkStart w:id="592" w:name="_Toc226965730"/>
      <w:r/>
      <w:bookmarkStart w:id="593" w:name="_Toc226965813"/>
      <w:r/>
      <w:bookmarkStart w:id="594" w:name="_Toc151193928"/>
      <w:r>
        <w:rPr>
          <w:rFonts w:ascii="宋体" w:hAnsi="宋体"/>
          <w:color w:val="000000"/>
          <w:sz w:val="24"/>
          <w:highlight w:val="none"/>
        </w:rPr>
        <w:t xml:space="preserve">评标委员会</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评标委员会根据政府采购有关规定和本次招标采购项目的特点进行组建，并负责具体评标事务，独立履行职责。</w:t>
      </w:r>
      <w:bookmarkStart w:id="595" w:name="_Toc520356166"/>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评审专家须符合</w:t>
      </w:r>
      <w:r>
        <w:rPr>
          <w:rFonts w:hint="eastAsia" w:ascii="宋体" w:hAnsi="宋体"/>
          <w:color w:val="000000"/>
          <w:sz w:val="24"/>
          <w:highlight w:val="none"/>
        </w:rPr>
        <w:t xml:space="preserve">相关</w:t>
      </w:r>
      <w:r>
        <w:rPr>
          <w:rFonts w:ascii="宋体" w:hAnsi="宋体"/>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595"/>
      <w:r/>
      <w:bookmarkStart w:id="596" w:name="_Toc520356169"/>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评标程序、评标方法和评标标准</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见第四章《评标程序、评标方法和评标标准》。</w:t>
      </w:r>
      <w:r>
        <w:rPr>
          <w:rFonts w:ascii="宋体" w:hAnsi="宋体"/>
          <w:color w:val="000000"/>
          <w:sz w:val="24"/>
          <w:highlight w:val="none"/>
        </w:rPr>
      </w:r>
      <w:r/>
    </w:p>
    <w:p>
      <w:pPr>
        <w:pStyle w:val="909"/>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911"/>
        <w:spacing w:before="0" w:line="360" w:lineRule="auto"/>
        <w:rPr>
          <w:rFonts w:ascii="宋体" w:hAnsi="宋体" w:eastAsia="宋体"/>
          <w:color w:val="000000"/>
          <w:sz w:val="28"/>
          <w:highlight w:val="none"/>
        </w:rPr>
      </w:pPr>
      <w:r/>
      <w:bookmarkStart w:id="597" w:name="_Toc150774750"/>
      <w:r/>
      <w:bookmarkStart w:id="598" w:name="_Toc150774645"/>
      <w:r/>
      <w:bookmarkStart w:id="599" w:name="_Toc142311047"/>
      <w:r/>
      <w:bookmarkStart w:id="600" w:name="_Toc195842910"/>
      <w:r/>
      <w:bookmarkStart w:id="601" w:name="_Toc226309789"/>
      <w:r/>
      <w:bookmarkStart w:id="602" w:name="_Toc151193859"/>
      <w:r/>
      <w:bookmarkStart w:id="603" w:name="_Toc127151545"/>
      <w:r/>
      <w:bookmarkStart w:id="604" w:name="_Toc264969235"/>
      <w:r/>
      <w:bookmarkStart w:id="605" w:name="_Toc305158887"/>
      <w:r/>
      <w:bookmarkStart w:id="606" w:name="_Toc226965735"/>
      <w:r/>
      <w:bookmarkStart w:id="607" w:name="_Toc226965818"/>
      <w:r/>
      <w:bookmarkStart w:id="608" w:name="_Toc151190172"/>
      <w:r/>
      <w:bookmarkStart w:id="609" w:name="_Toc226337241"/>
      <w:r/>
      <w:bookmarkStart w:id="610" w:name="_Toc150480783"/>
      <w:r/>
      <w:bookmarkStart w:id="611" w:name="_Toc151193643"/>
      <w:r/>
      <w:bookmarkStart w:id="612" w:name="_Toc151193787"/>
      <w:r/>
      <w:bookmarkStart w:id="613" w:name="_Toc265228383"/>
      <w:r/>
      <w:bookmarkStart w:id="614" w:name="_Toc150509296"/>
      <w:r/>
      <w:bookmarkStart w:id="615" w:name="_Toc151193715"/>
      <w:r/>
      <w:bookmarkStart w:id="616" w:name="_Toc151193933"/>
      <w:r/>
      <w:bookmarkStart w:id="617" w:name="_Toc305158813"/>
      <w:r>
        <w:rPr>
          <w:rFonts w:ascii="宋体" w:hAnsi="宋体" w:eastAsia="宋体"/>
          <w:color w:val="000000"/>
          <w:sz w:val="28"/>
          <w:highlight w:val="none"/>
        </w:rPr>
        <w:t xml:space="preserve">六   </w:t>
      </w:r>
      <w:bookmarkEnd w:id="596"/>
      <w:r>
        <w:rPr>
          <w:rFonts w:ascii="宋体" w:hAnsi="宋体" w:eastAsia="宋体"/>
          <w:color w:val="000000"/>
          <w:sz w:val="28"/>
          <w:highlight w:val="none"/>
        </w:rPr>
        <w:t xml:space="preserve">确定中标</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Start w:id="618" w:name="_Toc151193789"/>
      <w:r/>
      <w:bookmarkStart w:id="619" w:name="_Toc150774647"/>
      <w:r/>
      <w:bookmarkStart w:id="620" w:name="_Toc127151547"/>
      <w:r/>
      <w:bookmarkStart w:id="621" w:name="_Toc151190174"/>
      <w:r/>
      <w:bookmarkStart w:id="622" w:name="_Toc127151748"/>
      <w:r/>
      <w:bookmarkStart w:id="623" w:name="_Toc226309791"/>
      <w:r/>
      <w:bookmarkStart w:id="624" w:name="_Toc151193645"/>
      <w:r/>
      <w:bookmarkStart w:id="625" w:name="_Toc151193935"/>
      <w:r/>
      <w:bookmarkStart w:id="626" w:name="_Toc164229388"/>
      <w:r/>
      <w:bookmarkStart w:id="627" w:name="_Toc226965820"/>
      <w:r/>
      <w:bookmarkStart w:id="628" w:name="_Toc164229242"/>
      <w:r/>
      <w:bookmarkStart w:id="629" w:name="_Toc150509298"/>
      <w:r/>
      <w:bookmarkStart w:id="630" w:name="_Toc150774752"/>
      <w:r/>
      <w:bookmarkStart w:id="631" w:name="_Toc265228385"/>
      <w:r/>
      <w:bookmarkStart w:id="632" w:name="_Toc164351641"/>
      <w:r/>
      <w:bookmarkStart w:id="633" w:name="_Toc150480785"/>
      <w:r/>
      <w:bookmarkStart w:id="634" w:name="_Toc164608816"/>
      <w:r/>
      <w:bookmarkStart w:id="635" w:name="_Toc164608661"/>
      <w:r/>
      <w:bookmarkStart w:id="636" w:name="_Toc195842912"/>
      <w:r/>
      <w:bookmarkStart w:id="637" w:name="_Toc142311049"/>
      <w:r/>
      <w:bookmarkStart w:id="638" w:name="_Toc305158815"/>
      <w:r/>
      <w:bookmarkStart w:id="639" w:name="_Toc305158889"/>
      <w:r/>
      <w:bookmarkStart w:id="640" w:name="_Toc264969237"/>
      <w:r/>
      <w:bookmarkStart w:id="641" w:name="_Toc151193717"/>
      <w:r/>
      <w:bookmarkStart w:id="642" w:name="_Toc149720840"/>
      <w:r/>
      <w:bookmarkStart w:id="643" w:name="_Toc226965737"/>
      <w:r/>
      <w:bookmarkStart w:id="644" w:name="_Toc226337243"/>
      <w:r/>
      <w:bookmarkStart w:id="645" w:name="_Toc127161461"/>
      <w:r/>
      <w:bookmarkStart w:id="646" w:name="_Toc151193861"/>
      <w:r>
        <w:rPr>
          <w:rFonts w:ascii="宋体" w:hAnsi="宋体" w:eastAsia="宋体"/>
          <w:color w:val="000000"/>
          <w:sz w:val="28"/>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确定中标人</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采购人将在评标报告确定的中标候选人名单中按顺序确定中标人，中标候选人并列的，由采购人</w:t>
      </w:r>
      <w:r>
        <w:rPr>
          <w:rFonts w:hint="eastAsia" w:ascii="宋体" w:hAnsi="宋体"/>
          <w:color w:val="000000"/>
          <w:sz w:val="24"/>
          <w:highlight w:val="none"/>
        </w:rPr>
        <w:t xml:space="preserve">依法</w:t>
      </w:r>
      <w:r>
        <w:rPr>
          <w:rFonts w:ascii="宋体" w:hAnsi="宋体"/>
          <w:color w:val="000000"/>
          <w:sz w:val="24"/>
          <w:highlight w:val="none"/>
        </w:rPr>
        <w:t xml:space="preserve">确定</w:t>
      </w:r>
      <w:r>
        <w:rPr>
          <w:rFonts w:hint="eastAsia" w:ascii="宋体" w:hAnsi="宋体"/>
          <w:color w:val="000000"/>
          <w:sz w:val="24"/>
          <w:highlight w:val="none"/>
        </w:rPr>
        <w:t xml:space="preserve">。</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647" w:name="_Toc149720842"/>
      <w:r/>
      <w:bookmarkStart w:id="648" w:name="_Toc150480787"/>
      <w:r/>
      <w:bookmarkStart w:id="649" w:name="_Toc164351643"/>
      <w:r/>
      <w:bookmarkStart w:id="650" w:name="_Toc305158891"/>
      <w:r/>
      <w:bookmarkStart w:id="651" w:name="_Toc164229244"/>
      <w:r/>
      <w:bookmarkStart w:id="652" w:name="_Toc164229390"/>
      <w:r/>
      <w:bookmarkStart w:id="653" w:name="_Toc150509300"/>
      <w:r/>
      <w:bookmarkStart w:id="654" w:name="_Toc150774649"/>
      <w:r/>
      <w:bookmarkStart w:id="655" w:name="_Ref467307090"/>
      <w:r/>
      <w:bookmarkStart w:id="656" w:name="_Ref467306425"/>
      <w:r/>
      <w:bookmarkStart w:id="657" w:name="_Toc520356176"/>
      <w:r/>
      <w:bookmarkStart w:id="658" w:name="_Toc151190176"/>
      <w:r/>
      <w:bookmarkStart w:id="659" w:name="_Toc151193647"/>
      <w:r/>
      <w:bookmarkStart w:id="660" w:name="_Toc142311051"/>
      <w:r/>
      <w:bookmarkStart w:id="661" w:name="_Toc265228387"/>
      <w:r/>
      <w:bookmarkStart w:id="662" w:name="_Toc151193719"/>
      <w:r/>
      <w:bookmarkStart w:id="663" w:name="_Toc151193863"/>
      <w:r/>
      <w:bookmarkStart w:id="664" w:name="_Toc305158817"/>
      <w:r/>
      <w:bookmarkStart w:id="665" w:name="_Toc226337245"/>
      <w:r/>
      <w:bookmarkStart w:id="666" w:name="_Toc226965739"/>
      <w:r/>
      <w:bookmarkStart w:id="667" w:name="_Toc164608818"/>
      <w:r/>
      <w:bookmarkStart w:id="668" w:name="_Toc127161463"/>
      <w:r/>
      <w:bookmarkStart w:id="669" w:name="_Toc226965822"/>
      <w:r/>
      <w:bookmarkStart w:id="670" w:name="_Toc226309793"/>
      <w:r/>
      <w:bookmarkStart w:id="671" w:name="_Toc164608663"/>
      <w:r/>
      <w:bookmarkStart w:id="672" w:name="_Toc127151549"/>
      <w:r/>
      <w:bookmarkStart w:id="673" w:name="_Toc151193937"/>
      <w:r/>
      <w:bookmarkStart w:id="674" w:name="_Toc127151750"/>
      <w:r/>
      <w:bookmarkStart w:id="675" w:name="_Toc264969239"/>
      <w:r/>
      <w:bookmarkStart w:id="676" w:name="_Toc150774754"/>
      <w:r/>
      <w:bookmarkStart w:id="677" w:name="_Toc195842914"/>
      <w:r/>
      <w:bookmarkStart w:id="678" w:name="_Toc151193791"/>
      <w:r>
        <w:rPr>
          <w:rFonts w:ascii="宋体" w:hAnsi="宋体"/>
          <w:color w:val="000000"/>
          <w:sz w:val="24"/>
          <w:highlight w:val="none"/>
        </w:rPr>
        <w:t xml:space="preserve">中标公告与中标通知书</w:t>
      </w:r>
      <w:bookmarkEnd w:id="650"/>
      <w:r/>
      <w:bookmarkEnd w:id="664"/>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采购人或采购代理机构自中标人确定之日起2个工作日内，</w:t>
      </w:r>
      <w:r>
        <w:rPr>
          <w:rFonts w:ascii="宋体" w:hAnsi="宋体"/>
          <w:color w:val="000000"/>
          <w:sz w:val="24"/>
          <w:highlight w:val="none"/>
        </w:rPr>
        <w:t xml:space="preserve">在</w:t>
      </w:r>
      <w:r>
        <w:rPr>
          <w:rFonts w:hint="eastAsia" w:ascii="宋体" w:hAnsi="宋体"/>
          <w:color w:val="000000"/>
          <w:sz w:val="24"/>
          <w:highlight w:val="none"/>
        </w:rPr>
        <w:t xml:space="preserve">常州市政府采购网</w:t>
      </w:r>
      <w:r>
        <w:rPr>
          <w:rFonts w:ascii="宋体" w:hAnsi="宋体"/>
          <w:color w:val="000000"/>
          <w:sz w:val="24"/>
          <w:highlight w:val="none"/>
        </w:rPr>
        <w:t xml:space="preserve">公告中标结果</w:t>
      </w:r>
      <w:r>
        <w:rPr>
          <w:rFonts w:ascii="宋体" w:hAnsi="宋体"/>
          <w:color w:val="000000"/>
          <w:sz w:val="24"/>
          <w:highlight w:val="none"/>
        </w:rPr>
        <w:t xml:space="preserve">，</w:t>
      </w:r>
      <w:r>
        <w:rPr>
          <w:rFonts w:hint="eastAsia" w:ascii="宋体" w:hAnsi="宋体"/>
          <w:color w:val="000000"/>
          <w:sz w:val="24"/>
          <w:highlight w:val="none"/>
        </w:rPr>
        <w:t xml:space="preserve">同时向中标人发出中标通知书，</w:t>
      </w:r>
      <w:r>
        <w:rPr>
          <w:rFonts w:ascii="宋体" w:hAnsi="宋体"/>
          <w:color w:val="000000"/>
          <w:sz w:val="24"/>
          <w:highlight w:val="none"/>
        </w:rPr>
        <w:t xml:space="preserve">中标公告期限为1个工作日。</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废标</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在招标采购中，出现下列情形之一的，应予废标：</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符合专业条件的供应商或者对招标文件作实质响应的供应商不足三家的；</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出现影响采购公正的违法、违规行为的；</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投标人的报价均超过了采购预算，采购人不能支付的；</w:t>
      </w:r>
      <w:r>
        <w:rPr>
          <w:rFonts w:ascii="宋体" w:hAnsi="宋体"/>
          <w:color w:val="000000"/>
          <w:sz w:val="24"/>
          <w:highlight w:val="none"/>
        </w:rPr>
      </w:r>
      <w:r/>
    </w:p>
    <w:p>
      <w:pPr>
        <w:pStyle w:val="909"/>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因重大变故，采购任务取消的。</w:t>
      </w:r>
      <w:r>
        <w:rPr>
          <w:rFonts w:hint="eastAsia"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废标后，采购人将废标理由通知所有投标人。</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End w:id="647"/>
      <w:r/>
      <w:bookmarkEnd w:id="648"/>
      <w:r/>
      <w:bookmarkEnd w:id="649"/>
      <w:r/>
      <w:bookmarkEnd w:id="651"/>
      <w:r/>
      <w:bookmarkEnd w:id="652"/>
      <w:r/>
      <w:bookmarkEnd w:id="653"/>
      <w:r/>
      <w:bookmarkEnd w:id="654"/>
      <w:r/>
      <w:bookmarkEnd w:id="658"/>
      <w:r/>
      <w:bookmarkEnd w:id="659"/>
      <w:r/>
      <w:bookmarkEnd w:id="660"/>
      <w:r/>
      <w:bookmarkEnd w:id="661"/>
      <w:r/>
      <w:bookmarkEnd w:id="662"/>
      <w:r/>
      <w:bookmarkEnd w:id="663"/>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Start w:id="679" w:name="_Toc164229391"/>
      <w:r/>
      <w:bookmarkStart w:id="680" w:name="_Toc142311052"/>
      <w:r/>
      <w:bookmarkStart w:id="681" w:name="_Toc226965740"/>
      <w:r/>
      <w:bookmarkStart w:id="682" w:name="_Toc164608664"/>
      <w:r/>
      <w:bookmarkStart w:id="683" w:name="_Toc226309794"/>
      <w:r/>
      <w:bookmarkStart w:id="684" w:name="_Toc150774650"/>
      <w:r/>
      <w:bookmarkStart w:id="685" w:name="_Toc164608819"/>
      <w:r/>
      <w:bookmarkStart w:id="686" w:name="_Toc195842915"/>
      <w:r/>
      <w:bookmarkStart w:id="687" w:name="_Toc226965823"/>
      <w:r/>
      <w:bookmarkStart w:id="688" w:name="_Toc149720843"/>
      <w:r/>
      <w:bookmarkStart w:id="689" w:name="_Toc150774755"/>
      <w:r/>
      <w:bookmarkStart w:id="690" w:name="_Toc164229245"/>
      <w:r/>
      <w:bookmarkStart w:id="691" w:name="_Toc264969240"/>
      <w:r/>
      <w:bookmarkStart w:id="692" w:name="_Toc127151550"/>
      <w:r/>
      <w:bookmarkStart w:id="693" w:name="_Toc151193648"/>
      <w:r/>
      <w:bookmarkStart w:id="694" w:name="_Toc305158892"/>
      <w:r/>
      <w:bookmarkStart w:id="695" w:name="_Toc265228388"/>
      <w:r/>
      <w:bookmarkStart w:id="696" w:name="_Ref467307204"/>
      <w:r/>
      <w:bookmarkStart w:id="697" w:name="_Toc151190177"/>
      <w:r/>
      <w:bookmarkStart w:id="698" w:name="_Ref467306377"/>
      <w:r/>
      <w:bookmarkStart w:id="699" w:name="_Ref467306978"/>
      <w:r/>
      <w:bookmarkStart w:id="700" w:name="_Toc151193864"/>
      <w:r/>
      <w:bookmarkStart w:id="701" w:name="_Toc151193720"/>
      <w:r/>
      <w:bookmarkStart w:id="702" w:name="_Toc164351644"/>
      <w:r/>
      <w:bookmarkStart w:id="703" w:name="_Toc150480788"/>
      <w:r/>
      <w:bookmarkStart w:id="704" w:name="_Toc520356175"/>
      <w:r/>
      <w:bookmarkStart w:id="705" w:name="_Toc127161464"/>
      <w:r/>
      <w:bookmarkStart w:id="706" w:name="_Ref467307062"/>
      <w:r/>
      <w:bookmarkStart w:id="707" w:name="_Toc226337246"/>
      <w:r/>
      <w:bookmarkStart w:id="708" w:name="_Toc127151751"/>
      <w:r/>
      <w:bookmarkStart w:id="709" w:name="_Toc151193938"/>
      <w:r/>
      <w:bookmarkStart w:id="710" w:name="_Toc151193792"/>
      <w:r/>
      <w:bookmarkStart w:id="711" w:name="_Toc150509301"/>
      <w:r/>
      <w:bookmarkStart w:id="712" w:name="_Toc305158818"/>
      <w:r>
        <w:rPr>
          <w:rFonts w:ascii="宋体" w:hAnsi="宋体"/>
          <w:color w:val="000000"/>
          <w:sz w:val="24"/>
          <w:highlight w:val="none"/>
        </w:rPr>
        <w:t xml:space="preserve">签订合同</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中标人</w:t>
      </w:r>
      <w:r>
        <w:rPr>
          <w:rFonts w:hint="eastAsia" w:ascii="宋体" w:hAnsi="宋体"/>
          <w:color w:val="000000"/>
          <w:sz w:val="24"/>
          <w:highlight w:val="none"/>
        </w:rPr>
        <w:t xml:space="preserve">拒绝</w:t>
      </w:r>
      <w:r>
        <w:rPr>
          <w:rFonts w:ascii="宋体" w:hAnsi="宋体"/>
          <w:color w:val="000000"/>
          <w:sz w:val="24"/>
          <w:highlight w:val="none"/>
        </w:rPr>
        <w:t xml:space="preserve">与采购人签订合同的，采购人</w:t>
      </w:r>
      <w:r>
        <w:rPr>
          <w:rFonts w:hint="eastAsia" w:ascii="宋体" w:hAnsi="宋体"/>
          <w:color w:val="000000"/>
          <w:sz w:val="24"/>
          <w:highlight w:val="none"/>
        </w:rPr>
        <w:t xml:space="preserve">可以</w:t>
      </w:r>
      <w:r>
        <w:rPr>
          <w:rFonts w:ascii="宋体" w:hAnsi="宋体"/>
          <w:color w:val="000000"/>
          <w:sz w:val="24"/>
          <w:highlight w:val="none"/>
        </w:rPr>
        <w:t xml:space="preserve">按照评</w:t>
      </w:r>
      <w:r>
        <w:rPr>
          <w:rFonts w:hint="eastAsia" w:ascii="宋体" w:hAnsi="宋体"/>
          <w:color w:val="000000"/>
          <w:sz w:val="24"/>
          <w:highlight w:val="none"/>
        </w:rPr>
        <w:t xml:space="preserve">标</w:t>
      </w:r>
      <w:r>
        <w:rPr>
          <w:rFonts w:ascii="宋体" w:hAnsi="宋体"/>
          <w:color w:val="000000"/>
          <w:sz w:val="24"/>
          <w:highlight w:val="none"/>
        </w:rPr>
        <w:t xml:space="preserve">报告推荐的中标候选人名单排序，确定下一候选人为中标人，</w:t>
      </w:r>
      <w:r>
        <w:rPr>
          <w:rFonts w:hint="eastAsia" w:ascii="宋体" w:hAnsi="宋体"/>
          <w:color w:val="000000"/>
          <w:sz w:val="24"/>
          <w:highlight w:val="none"/>
        </w:rPr>
        <w:t xml:space="preserve">也可以</w:t>
      </w:r>
      <w:r>
        <w:rPr>
          <w:rFonts w:ascii="宋体" w:hAnsi="宋体"/>
          <w:color w:val="000000"/>
          <w:sz w:val="24"/>
          <w:highlight w:val="none"/>
        </w:rPr>
        <w:t xml:space="preserve">重新开展政府采购活动。</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联合体中标的，联合体各方应当共同与采购人签订合同，就中标项目向采购人承担连带责任。</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政府采购合同不能转包。</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000000"/>
          <w:sz w:val="24"/>
          <w:highlight w:val="none"/>
        </w:rPr>
        <w:t xml:space="preserve">，</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。中标人就采购项目和分包项目向采购人负责，分包供应商就分包项目承担责任。</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End w:id="655"/>
      <w:r/>
      <w:bookmarkEnd w:id="656"/>
      <w:r/>
      <w:bookmarkEnd w:id="657"/>
      <w:r>
        <w:rPr>
          <w:rFonts w:ascii="宋体" w:hAnsi="宋体"/>
          <w:color w:val="000000"/>
          <w:sz w:val="24"/>
          <w:highlight w:val="none"/>
        </w:rPr>
        <w:t xml:space="preserve">询问与质疑</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投标人对政府采购活动事项有疑问的，可依法提出询问，并按《投标人须知资料表》载明的形式送达采购人或采购代理机构。</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采购人或采购代理机构对供应商依法提出的询问，在3个工作日内作出答复，但答复的内容不得涉及商业秘密。</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质疑</w:t>
      </w:r>
      <w:r>
        <w:rPr>
          <w:rFonts w:ascii="宋体" w:hAnsi="宋体"/>
          <w:color w:val="000000"/>
          <w:sz w:val="24"/>
          <w:highlight w:val="none"/>
        </w:rPr>
      </w:r>
      <w:r/>
    </w:p>
    <w:p>
      <w:pPr>
        <w:pStyle w:val="909"/>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hint="eastAsia" w:ascii="宋体" w:hAnsi="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质疑函须使用财政部制定的范本文件。</w:t>
      </w:r>
      <w:r>
        <w:rPr>
          <w:rFonts w:hint="eastAsia" w:ascii="宋体" w:hAnsi="宋体"/>
          <w:color w:val="000000"/>
          <w:sz w:val="24"/>
          <w:highlight w:val="none"/>
        </w:rPr>
        <w:t xml:space="preserve">（下载网址：</w:t>
      </w:r>
      <w:r>
        <w:rPr>
          <w:rFonts w:ascii="宋体" w:hAnsi="宋体"/>
          <w:color w:val="000000"/>
          <w:highlight w:val="none"/>
        </w:rPr>
        <w:fldChar w:fldCharType="begin"/>
      </w:r>
      <w:r>
        <w:rPr>
          <w:rFonts w:ascii="宋体" w:hAnsi="宋体"/>
          <w:color w:val="000000"/>
          <w:highlight w:val="none"/>
        </w:rPr>
        <w:instrText xml:space="preserve"> HYPERLINK "http://gks.mof.gov.cn/ztztz/zhengfucaigouguanli/201802/t20180201_2804589.htm" </w:instrText>
      </w:r>
      <w:r>
        <w:rPr>
          <w:rFonts w:ascii="宋体" w:hAnsi="宋体"/>
          <w:color w:val="000000"/>
          <w:highlight w:val="none"/>
        </w:rPr>
        <w:fldChar w:fldCharType="separate"/>
      </w:r>
      <w:r>
        <w:rPr>
          <w:rStyle w:val="987"/>
          <w:rFonts w:ascii="宋体" w:hAnsi="宋体"/>
          <w:color w:val="000000"/>
          <w:highlight w:val="none"/>
        </w:rPr>
        <w:t xml:space="preserve">http://gk</w:t>
      </w:r>
      <w:bookmarkStart w:id="713" w:name="_Hlt100654014"/>
      <w:r>
        <w:rPr>
          <w:rStyle w:val="987"/>
          <w:rFonts w:ascii="宋体" w:hAnsi="宋体"/>
          <w:color w:val="000000"/>
          <w:highlight w:val="none"/>
        </w:rPr>
        <w:t xml:space="preserve">s</w:t>
      </w:r>
      <w:bookmarkEnd w:id="713"/>
      <w:r>
        <w:rPr>
          <w:rStyle w:val="987"/>
          <w:rFonts w:ascii="宋体" w:hAnsi="宋体"/>
          <w:color w:val="000000"/>
          <w:highlight w:val="none"/>
        </w:rPr>
        <w:t xml:space="preserve">.m</w:t>
      </w:r>
      <w:bookmarkStart w:id="714" w:name="_Hlt100653993"/>
      <w:r/>
      <w:bookmarkStart w:id="715" w:name="_Hlt100653994"/>
      <w:r>
        <w:rPr>
          <w:rStyle w:val="987"/>
          <w:rFonts w:ascii="宋体" w:hAnsi="宋体"/>
          <w:color w:val="000000"/>
          <w:highlight w:val="none"/>
        </w:rPr>
        <w:t xml:space="preserve">o</w:t>
      </w:r>
      <w:bookmarkEnd w:id="714"/>
      <w:r/>
      <w:bookmarkEnd w:id="715"/>
      <w:r>
        <w:rPr>
          <w:rStyle w:val="987"/>
          <w:rFonts w:ascii="宋体" w:hAnsi="宋体"/>
          <w:color w:val="000000"/>
          <w:highlight w:val="none"/>
        </w:rPr>
        <w:t xml:space="preserve">f.gov.cn/ztztz/zhengfucaigouguanli/201802/t20180201_2804589.htm</w:t>
      </w:r>
      <w:r>
        <w:rPr>
          <w:rFonts w:ascii="宋体" w:hAnsi="宋体"/>
          <w:color w:val="000000"/>
          <w:highlight w:val="none"/>
        </w:rPr>
        <w:fldChar w:fldCharType="end"/>
      </w:r>
      <w:r>
        <w:rPr>
          <w:rFonts w:hint="eastAsia" w:ascii="宋体" w:hAnsi="宋体"/>
          <w:color w:val="000000"/>
          <w:highlight w:val="none"/>
        </w:rPr>
        <w:t xml:space="preserve">）</w:t>
      </w:r>
      <w:r>
        <w:rPr>
          <w:rFonts w:ascii="宋体" w:hAnsi="宋体"/>
          <w:color w:val="000000"/>
          <w:sz w:val="24"/>
          <w:highlight w:val="none"/>
        </w:rPr>
      </w:r>
      <w:r/>
    </w:p>
    <w:p>
      <w:pPr>
        <w:pStyle w:val="909"/>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ascii="宋体" w:hAnsi="宋体"/>
          <w:color w:val="000000"/>
          <w:sz w:val="24"/>
          <w:highlight w:val="none"/>
        </w:rPr>
      </w:r>
      <w:r/>
    </w:p>
    <w:p>
      <w:pPr>
        <w:pStyle w:val="909"/>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接收询问和质疑的联系部门、联系电话和通讯地址见《投标人须知资料表》</w:t>
      </w:r>
      <w:r>
        <w:rPr>
          <w:rFonts w:hint="eastAsia" w:ascii="宋体" w:hAnsi="宋体"/>
          <w:color w:val="000000"/>
          <w:sz w:val="24"/>
          <w:highlight w:val="none"/>
        </w:rPr>
        <w:t xml:space="preserve">。</w:t>
      </w:r>
      <w:r>
        <w:rPr>
          <w:rFonts w:ascii="宋体" w:hAnsi="宋体"/>
          <w:color w:val="000000"/>
          <w:sz w:val="24"/>
          <w:highlight w:val="none"/>
        </w:rPr>
      </w:r>
      <w:r/>
    </w:p>
    <w:p>
      <w:pPr>
        <w:pStyle w:val="909"/>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代理费</w:t>
      </w:r>
      <w:r>
        <w:rPr>
          <w:rFonts w:ascii="宋体" w:hAnsi="宋体"/>
          <w:color w:val="000000"/>
          <w:sz w:val="24"/>
          <w:highlight w:val="none"/>
        </w:rPr>
      </w:r>
      <w:r/>
    </w:p>
    <w:p>
      <w:pPr>
        <w:pStyle w:val="909"/>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ascii="宋体" w:hAnsi="宋体"/>
          <w:color w:val="000000"/>
          <w:sz w:val="24"/>
          <w:highlight w:val="none"/>
        </w:rPr>
      </w:r>
      <w:r/>
    </w:p>
    <w:p>
      <w:pPr>
        <w:pStyle w:val="909"/>
        <w:jc w:val="center"/>
        <w:spacing w:line="360" w:lineRule="auto"/>
        <w:rPr>
          <w:rFonts w:ascii="宋体" w:hAnsi="宋体"/>
          <w:b/>
          <w:color w:val="000000"/>
          <w:sz w:val="36"/>
          <w:szCs w:val="36"/>
          <w:highlight w:val="none"/>
        </w:rPr>
        <w:outlineLvl w:val="0"/>
      </w:pPr>
      <w:r/>
      <w:bookmarkStart w:id="716" w:name="_Toc353873664"/>
      <w:r/>
      <w:bookmarkStart w:id="717" w:name="_Toc226965827"/>
      <w:r/>
      <w:bookmarkStart w:id="718" w:name="_Toc226337250"/>
      <w:r/>
      <w:bookmarkStart w:id="719" w:name="_Toc142311056"/>
      <w:r/>
      <w:bookmarkStart w:id="720" w:name="_Toc264969244"/>
      <w:r/>
      <w:bookmarkStart w:id="721" w:name="_Toc305158822"/>
      <w:r/>
      <w:bookmarkStart w:id="722" w:name="_Toc150774759"/>
      <w:r/>
      <w:bookmarkStart w:id="723" w:name="_Toc127151554"/>
      <w:r/>
      <w:bookmarkStart w:id="724" w:name="_Toc305158896"/>
      <w:r/>
      <w:bookmarkStart w:id="725" w:name="_Toc353873934"/>
      <w:r/>
      <w:bookmarkStart w:id="726" w:name="_Toc265228392"/>
      <w:r/>
      <w:bookmarkStart w:id="727" w:name="_Toc150480792"/>
      <w:r/>
      <w:bookmarkStart w:id="728" w:name="_Toc353825544"/>
      <w:r>
        <w:rPr>
          <w:rFonts w:ascii="宋体" w:hAnsi="宋体"/>
          <w:color w:val="000000"/>
          <w:sz w:val="24"/>
          <w:highlight w:val="none"/>
        </w:rPr>
        <w:br w:type="page" w:clear="all"/>
      </w:r>
      <w:bookmarkStart w:id="729" w:name="_Toc83"/>
      <w:r>
        <w:rPr>
          <w:rFonts w:ascii="宋体" w:hAnsi="宋体"/>
          <w:b/>
          <w:color w:val="000000"/>
          <w:sz w:val="36"/>
          <w:szCs w:val="36"/>
          <w:highlight w:val="none"/>
        </w:rPr>
        <w:t xml:space="preserve">第三章   </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Fonts w:ascii="宋体" w:hAnsi="宋体"/>
          <w:b/>
          <w:color w:val="000000"/>
          <w:sz w:val="36"/>
          <w:szCs w:val="36"/>
          <w:highlight w:val="none"/>
        </w:rPr>
        <w:t xml:space="preserve">资格审查</w:t>
      </w:r>
      <w:bookmarkEnd w:id="729"/>
      <w:r/>
      <w:bookmarkStart w:id="730" w:name="_Toc487900382"/>
      <w:r>
        <w:rPr>
          <w:rFonts w:ascii="宋体" w:hAnsi="宋体"/>
          <w:b/>
          <w:color w:val="000000"/>
          <w:sz w:val="36"/>
          <w:szCs w:val="36"/>
          <w:highlight w:val="none"/>
        </w:rPr>
      </w:r>
      <w:r/>
    </w:p>
    <w:p>
      <w:pPr>
        <w:pStyle w:val="909"/>
        <w:jc w:val="center"/>
        <w:spacing w:line="360" w:lineRule="auto"/>
        <w:tabs>
          <w:tab w:val="left" w:pos="360" w:leader="none"/>
          <w:tab w:val="left" w:pos="900" w:leader="none"/>
        </w:tabs>
        <w:rPr>
          <w:rFonts w:ascii="宋体" w:hAnsi="宋体"/>
          <w:b/>
          <w:color w:val="000000"/>
          <w:sz w:val="24"/>
          <w:highlight w:val="none"/>
        </w:rPr>
        <w:outlineLvl w:val="1"/>
      </w:pPr>
      <w:r/>
      <w:bookmarkStart w:id="731" w:name="_Toc99301422"/>
      <w:r>
        <w:rPr>
          <w:rFonts w:ascii="宋体" w:hAnsi="宋体"/>
          <w:b/>
          <w:color w:val="000000"/>
          <w:sz w:val="24"/>
          <w:highlight w:val="none"/>
        </w:rPr>
        <w:t xml:space="preserve">一、资格审查程序</w:t>
      </w:r>
      <w:bookmarkEnd w:id="731"/>
      <w:r>
        <w:rPr>
          <w:rFonts w:ascii="宋体" w:hAnsi="宋体"/>
          <w:b/>
          <w:color w:val="000000"/>
          <w:sz w:val="24"/>
          <w:highlight w:val="none"/>
        </w:rPr>
      </w:r>
      <w:r/>
    </w:p>
    <w:p>
      <w:pPr>
        <w:pStyle w:val="909"/>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开标结束后，采购人将根据《资格审查要求》中的规定，对投标人进行资格审查，并形成资格审查结果。</w:t>
      </w:r>
      <w:r>
        <w:rPr>
          <w:rFonts w:ascii="宋体" w:hAnsi="宋体"/>
          <w:color w:val="000000"/>
          <w:sz w:val="24"/>
          <w:highlight w:val="none"/>
        </w:rPr>
      </w:r>
      <w:r/>
    </w:p>
    <w:p>
      <w:pPr>
        <w:pStyle w:val="909"/>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《资格审查要求》中对格式有要求的，除招标文件另有规定外，均为“实质性格式”文件。</w:t>
      </w:r>
      <w:r>
        <w:rPr>
          <w:rFonts w:ascii="宋体" w:hAnsi="宋体"/>
          <w:color w:val="000000"/>
          <w:sz w:val="24"/>
          <w:highlight w:val="none"/>
        </w:rPr>
      </w:r>
      <w:r/>
    </w:p>
    <w:p>
      <w:pPr>
        <w:pStyle w:val="909"/>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投标人《资格证明文件》有任何一项不符合《资格审查要求》的，资格审查不合格，其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资格审查合格的投标人不足3家的，不进行评标。</w:t>
      </w:r>
      <w:r>
        <w:rPr>
          <w:rFonts w:ascii="宋体" w:hAnsi="宋体"/>
          <w:color w:val="000000"/>
          <w:sz w:val="24"/>
          <w:highlight w:val="none"/>
        </w:rPr>
      </w:r>
      <w:r/>
    </w:p>
    <w:p>
      <w:pPr>
        <w:pStyle w:val="909"/>
        <w:jc w:val="left"/>
        <w:widowControl/>
        <w:rPr>
          <w:rFonts w:ascii="宋体" w:hAnsi="宋体"/>
          <w:color w:val="000000"/>
          <w:sz w:val="24"/>
          <w:highlight w:val="none"/>
        </w:rPr>
      </w:pPr>
      <w:r>
        <w:rPr>
          <w:rFonts w:ascii="宋体" w:hAnsi="宋体"/>
          <w:color w:val="000000"/>
          <w:sz w:val="24"/>
          <w:highlight w:val="none"/>
        </w:rPr>
      </w:r>
      <w:r/>
    </w:p>
    <w:p>
      <w:pPr>
        <w:pStyle w:val="909"/>
        <w:jc w:val="center"/>
        <w:spacing w:line="360" w:lineRule="auto"/>
        <w:tabs>
          <w:tab w:val="left" w:pos="360"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二、资格审查要求</w:t>
      </w:r>
      <w:r>
        <w:rPr>
          <w:rFonts w:ascii="宋体" w:hAnsi="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844" w:type="dxa"/>
            <w:vAlign w:val="center"/>
            <w:textDirection w:val="lrTb"/>
            <w:noWrap w:val="false"/>
          </w:tcPr>
          <w:p>
            <w:pPr>
              <w:pStyle w:val="909"/>
              <w:jc w:val="center"/>
              <w:tabs>
                <w:tab w:val="left" w:pos="1080" w:leader="none"/>
              </w:tabs>
              <w:rPr>
                <w:rFonts w:ascii="宋体" w:hAnsi="宋体"/>
                <w:b/>
                <w:color w:val="000000"/>
                <w:sz w:val="24"/>
                <w:highlight w:val="none"/>
              </w:rPr>
            </w:pPr>
            <w:r/>
            <w:bookmarkStart w:id="732" w:name="_Hlt487972895"/>
            <w:r/>
            <w:bookmarkEnd w:id="732"/>
            <w:r>
              <w:rPr>
                <w:rFonts w:ascii="宋体" w:hAnsi="宋体"/>
                <w:b/>
                <w:color w:val="000000"/>
                <w:sz w:val="24"/>
                <w:highlight w:val="none"/>
              </w:rPr>
              <w:t xml:space="preserve">序号</w:t>
            </w:r>
            <w:r>
              <w:rPr>
                <w:rFonts w:ascii="宋体" w:hAnsi="宋体"/>
                <w:b/>
                <w:color w:val="000000"/>
                <w:sz w:val="24"/>
                <w:highlight w:val="none"/>
              </w:rPr>
            </w:r>
            <w:r/>
          </w:p>
        </w:tc>
        <w:tc>
          <w:tcPr>
            <w:tcW w:w="1982" w:type="dxa"/>
            <w:vAlign w:val="center"/>
            <w:textDirection w:val="lrTb"/>
            <w:noWrap w:val="false"/>
          </w:tcPr>
          <w:p>
            <w:pPr>
              <w:pStyle w:val="909"/>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4824" w:type="dxa"/>
            <w:vAlign w:val="center"/>
            <w:textDirection w:val="lrTb"/>
            <w:noWrap w:val="false"/>
          </w:tcPr>
          <w:p>
            <w:pPr>
              <w:pStyle w:val="909"/>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c>
          <w:tcPr>
            <w:tcW w:w="1638" w:type="dxa"/>
            <w:vAlign w:val="center"/>
            <w:textDirection w:val="lrTb"/>
            <w:noWrap w:val="false"/>
          </w:tcPr>
          <w:p>
            <w:pPr>
              <w:pStyle w:val="909"/>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格式要求</w:t>
            </w:r>
            <w:r>
              <w:rPr>
                <w:rFonts w:ascii="宋体" w:hAnsi="宋体"/>
                <w:b/>
                <w:color w:val="000000"/>
                <w:sz w:val="24"/>
                <w:highlight w:val="none"/>
              </w:rPr>
            </w:r>
            <w:r/>
          </w:p>
        </w:tc>
      </w:tr>
      <w:tr>
        <w:trPr>
          <w:cantSplit/>
          <w:trHeight w:val="468"/>
        </w:trPr>
        <w:tc>
          <w:tcPr>
            <w:tcW w:w="844" w:type="dxa"/>
            <w:vAlign w:val="center"/>
            <w:textDirection w:val="lrTb"/>
            <w:noWrap w:val="false"/>
          </w:tcPr>
          <w:p>
            <w:pPr>
              <w:pStyle w:val="909"/>
              <w:jc w:val="center"/>
              <w:tabs>
                <w:tab w:val="left" w:pos="1080" w:leader="none"/>
              </w:tabs>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1982"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highlight w:val="none"/>
              </w:rPr>
            </w:r>
            <w:r/>
          </w:p>
        </w:tc>
        <w:tc>
          <w:tcPr>
            <w:tcW w:w="4824"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具体规定见第一章《投标邀请》</w:t>
            </w:r>
            <w:r>
              <w:rPr>
                <w:rFonts w:ascii="宋体" w:hAnsi="宋体"/>
                <w:color w:val="000000"/>
                <w:sz w:val="24"/>
                <w:highlight w:val="none"/>
              </w:rPr>
            </w:r>
            <w:r/>
          </w:p>
        </w:tc>
        <w:tc>
          <w:tcPr>
            <w:tcW w:w="1638"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8"/>
        </w:trPr>
        <w:tc>
          <w:tcPr>
            <w:tcW w:w="844" w:type="dxa"/>
            <w:vAlign w:val="center"/>
            <w:textDirection w:val="lrTb"/>
            <w:noWrap w:val="false"/>
          </w:tcPr>
          <w:p>
            <w:pPr>
              <w:pStyle w:val="909"/>
              <w:jc w:val="center"/>
              <w:tabs>
                <w:tab w:val="left" w:pos="1080" w:leader="none"/>
              </w:tabs>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-1</w:t>
            </w:r>
            <w:r>
              <w:rPr>
                <w:rFonts w:hint="eastAsia" w:ascii="宋体" w:hAnsi="宋体"/>
                <w:color w:val="000000"/>
                <w:sz w:val="24"/>
                <w:highlight w:val="none"/>
              </w:rPr>
            </w:r>
            <w:r/>
          </w:p>
        </w:tc>
        <w:tc>
          <w:tcPr>
            <w:tcW w:w="1982" w:type="dxa"/>
            <w:vAlign w:val="center"/>
            <w:textDirection w:val="lrTb"/>
            <w:noWrap w:val="false"/>
          </w:tcPr>
          <w:p>
            <w:pPr>
              <w:pStyle w:val="909"/>
              <w:tabs>
                <w:tab w:val="left" w:pos="1080" w:leader="none"/>
              </w:tabs>
              <w:rPr>
                <w:rFonts w:ascii="宋体" w:hAnsi="宋体"/>
                <w:color w:val="000000"/>
                <w:sz w:val="24"/>
                <w:highlight w:val="none"/>
              </w:rPr>
            </w:pPr>
            <w:r>
              <w:rPr>
                <w:rFonts w:hint="eastAsia" w:ascii="宋体" w:hAnsi="宋体"/>
                <w:color w:val="000000"/>
                <w:sz w:val="24"/>
                <w:highlight w:val="none"/>
              </w:rPr>
              <w:t xml:space="preserve">投标人资格声明函</w:t>
            </w:r>
            <w:r>
              <w:rPr>
                <w:rFonts w:ascii="宋体" w:hAnsi="宋体"/>
                <w:color w:val="000000"/>
                <w:sz w:val="24"/>
                <w:highlight w:val="none"/>
              </w:rPr>
            </w:r>
            <w:r/>
          </w:p>
        </w:tc>
        <w:tc>
          <w:tcPr>
            <w:tcW w:w="4824"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提供了符合招标文件要求的《</w:t>
            </w:r>
            <w:r>
              <w:rPr>
                <w:rFonts w:hint="eastAsia" w:ascii="宋体" w:hAnsi="宋体"/>
                <w:color w:val="000000"/>
                <w:sz w:val="24"/>
                <w:highlight w:val="none"/>
              </w:rPr>
              <w:t xml:space="preserve">投标人资格声明函</w:t>
            </w:r>
            <w:r>
              <w:rPr>
                <w:rFonts w:ascii="宋体" w:hAnsi="宋体"/>
                <w:color w:val="000000"/>
                <w:sz w:val="24"/>
                <w:highlight w:val="none"/>
              </w:rPr>
              <w:t xml:space="preserve">》。</w:t>
            </w:r>
            <w:r>
              <w:rPr>
                <w:rFonts w:ascii="宋体" w:hAnsi="宋体"/>
                <w:color w:val="000000"/>
                <w:sz w:val="24"/>
                <w:highlight w:val="none"/>
              </w:rPr>
            </w:r>
            <w:r/>
          </w:p>
        </w:tc>
        <w:tc>
          <w:tcPr>
            <w:tcW w:w="1638"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格式见《投标文件格式》</w:t>
            </w:r>
            <w:r>
              <w:rPr>
                <w:rFonts w:ascii="宋体" w:hAnsi="宋体"/>
                <w:color w:val="000000"/>
                <w:sz w:val="24"/>
                <w:highlight w:val="none"/>
              </w:rPr>
            </w:r>
            <w:r/>
          </w:p>
        </w:tc>
      </w:tr>
      <w:tr>
        <w:trPr>
          <w:cantSplit/>
          <w:trHeight w:val="468"/>
        </w:trPr>
        <w:tc>
          <w:tcPr>
            <w:tcW w:w="844" w:type="dxa"/>
            <w:vAlign w:val="center"/>
            <w:textDirection w:val="lrTb"/>
            <w:noWrap w:val="false"/>
          </w:tcPr>
          <w:p>
            <w:pPr>
              <w:pStyle w:val="909"/>
              <w:jc w:val="center"/>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1-2</w:t>
            </w:r>
            <w:r>
              <w:rPr>
                <w:rFonts w:hint="eastAsia" w:ascii="宋体" w:hAnsi="宋体"/>
                <w:color w:val="000000"/>
                <w:sz w:val="24"/>
                <w:highlight w:val="none"/>
              </w:rPr>
            </w:r>
            <w:r/>
          </w:p>
        </w:tc>
        <w:tc>
          <w:tcPr>
            <w:tcW w:w="1982"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投标人信用记录</w:t>
            </w:r>
            <w:r>
              <w:rPr>
                <w:rFonts w:ascii="宋体" w:hAnsi="宋体"/>
                <w:color w:val="000000"/>
                <w:sz w:val="24"/>
                <w:highlight w:val="none"/>
              </w:rPr>
            </w:r>
            <w:r/>
          </w:p>
        </w:tc>
        <w:tc>
          <w:tcPr>
            <w:tcW w:w="4824"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查询渠道：信用中国网站和中国政府采购网（</w:t>
            </w:r>
            <w:r>
              <w:rPr>
                <w:rFonts w:ascii="宋体" w:hAnsi="宋体"/>
                <w:color w:val="000000"/>
                <w:highlight w:val="none"/>
              </w:rPr>
              <w:t xml:space="preserve">www.creditchina.gov.cn</w:t>
            </w:r>
            <w:r>
              <w:rPr>
                <w:rFonts w:ascii="宋体" w:hAnsi="宋体"/>
                <w:color w:val="000000"/>
                <w:sz w:val="24"/>
                <w:highlight w:val="none"/>
              </w:rPr>
              <w:t xml:space="preserve">、</w:t>
            </w:r>
            <w:r>
              <w:rPr>
                <w:rFonts w:ascii="宋体" w:hAnsi="宋体"/>
                <w:color w:val="000000"/>
                <w:highlight w:val="none"/>
              </w:rPr>
              <w:t xml:space="preserve">www.ccgp.gov.cn</w:t>
            </w:r>
            <w:r>
              <w:rPr>
                <w:rFonts w:ascii="宋体" w:hAnsi="宋体"/>
                <w:color w:val="000000"/>
                <w:sz w:val="24"/>
                <w:highlight w:val="none"/>
              </w:rPr>
              <w:t xml:space="preserve">）；</w:t>
            </w:r>
            <w:r>
              <w:rPr>
                <w:rFonts w:ascii="宋体" w:hAnsi="宋体"/>
                <w:color w:val="000000"/>
                <w:sz w:val="24"/>
                <w:highlight w:val="none"/>
              </w:rPr>
            </w:r>
            <w:r/>
          </w:p>
          <w:p>
            <w:pPr>
              <w:pStyle w:val="909"/>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截止时点：投标截止时间以后、</w:t>
            </w:r>
            <w:r>
              <w:rPr>
                <w:rFonts w:hint="eastAsia" w:ascii="宋体" w:hAnsi="宋体"/>
                <w:color w:val="000000"/>
                <w:sz w:val="24"/>
                <w:highlight w:val="none"/>
              </w:rPr>
              <w:t xml:space="preserve">资格审查阶段采购人或</w:t>
            </w:r>
            <w:r>
              <w:rPr>
                <w:rFonts w:ascii="宋体" w:hAnsi="宋体"/>
                <w:color w:val="000000"/>
                <w:sz w:val="24"/>
                <w:highlight w:val="none"/>
              </w:rPr>
              <w:t xml:space="preserve">采购代理机构的实际查询时间；</w:t>
            </w:r>
            <w:r>
              <w:rPr>
                <w:rFonts w:ascii="宋体" w:hAnsi="宋体"/>
                <w:color w:val="000000"/>
                <w:sz w:val="24"/>
                <w:highlight w:val="none"/>
              </w:rPr>
            </w:r>
            <w:r/>
          </w:p>
          <w:p>
            <w:pPr>
              <w:pStyle w:val="909"/>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信用信息查询记录和证据留存具体方式：查询结果网页打印页作为查询记录和证据，与其他采购文件一并保存；</w:t>
            </w:r>
            <w:r>
              <w:rPr>
                <w:rFonts w:ascii="宋体" w:hAnsi="宋体"/>
                <w:color w:val="000000"/>
                <w:sz w:val="24"/>
                <w:highlight w:val="none"/>
              </w:rPr>
            </w:r>
            <w:r/>
          </w:p>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信用信息的使用原则：经认定的被列入失信被执行人、重大税收违法案件当事人名单、政府采购严重违法失信行为记录名单的投标人，其</w:t>
            </w:r>
            <w:r>
              <w:rPr>
                <w:rFonts w:ascii="宋体" w:hAnsi="宋体"/>
                <w:b/>
                <w:color w:val="000000"/>
                <w:sz w:val="24"/>
                <w:highlight w:val="none"/>
              </w:rPr>
              <w:t xml:space="preserve">投标无效</w:t>
            </w:r>
            <w:r>
              <w:rPr>
                <w:rFonts w:ascii="宋体" w:hAnsi="宋体"/>
                <w:color w:val="000000"/>
                <w:sz w:val="24"/>
                <w:highlight w:val="none"/>
              </w:rPr>
              <w:t xml:space="preserve">。联合体形式投标的，联合体成员存在不良信用记录，视同联合体存在不良信用记录。</w:t>
            </w:r>
            <w:r>
              <w:rPr>
                <w:rFonts w:ascii="宋体" w:hAnsi="宋体"/>
                <w:color w:val="000000"/>
                <w:sz w:val="24"/>
                <w:highlight w:val="none"/>
              </w:rPr>
            </w:r>
            <w:r/>
          </w:p>
        </w:tc>
        <w:tc>
          <w:tcPr>
            <w:tcW w:w="1638"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无须投标人提供，由</w:t>
            </w:r>
            <w:r>
              <w:rPr>
                <w:rFonts w:hint="eastAsia" w:ascii="宋体" w:hAnsi="宋体"/>
                <w:color w:val="000000"/>
                <w:sz w:val="24"/>
                <w:highlight w:val="none"/>
              </w:rPr>
              <w:t xml:space="preserve">招标</w:t>
            </w:r>
            <w:r>
              <w:rPr>
                <w:rFonts w:ascii="宋体" w:hAnsi="宋体"/>
                <w:color w:val="000000"/>
                <w:sz w:val="24"/>
                <w:highlight w:val="none"/>
              </w:rPr>
              <w:t xml:space="preserve">人查询。</w:t>
            </w:r>
            <w:r>
              <w:rPr>
                <w:rFonts w:ascii="宋体" w:hAnsi="宋体"/>
                <w:color w:val="000000"/>
                <w:sz w:val="24"/>
                <w:highlight w:val="none"/>
              </w:rPr>
            </w:r>
            <w:r/>
          </w:p>
        </w:tc>
      </w:tr>
      <w:tr>
        <w:trPr>
          <w:cantSplit/>
          <w:trHeight w:val="468"/>
        </w:trPr>
        <w:tc>
          <w:tcPr>
            <w:tcW w:w="844" w:type="dxa"/>
            <w:vAlign w:val="center"/>
            <w:textDirection w:val="lrTb"/>
            <w:noWrap w:val="false"/>
          </w:tcPr>
          <w:p>
            <w:pPr>
              <w:pStyle w:val="909"/>
              <w:jc w:val="center"/>
              <w:tabs>
                <w:tab w:val="left" w:pos="10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1982"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落实政府采购政策需满足的资格要求</w:t>
            </w:r>
            <w:r>
              <w:rPr>
                <w:rFonts w:ascii="宋体" w:hAnsi="宋体"/>
                <w:color w:val="000000"/>
                <w:sz w:val="24"/>
                <w:highlight w:val="none"/>
              </w:rPr>
            </w:r>
            <w:r/>
          </w:p>
        </w:tc>
        <w:tc>
          <w:tcPr>
            <w:tcW w:w="4824"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具体要求见第一章《投标邀请》</w:t>
            </w:r>
            <w:r>
              <w:rPr>
                <w:rFonts w:ascii="宋体" w:hAnsi="宋体"/>
                <w:color w:val="000000"/>
                <w:sz w:val="24"/>
                <w:highlight w:val="none"/>
              </w:rPr>
            </w:r>
            <w:r/>
          </w:p>
        </w:tc>
        <w:tc>
          <w:tcPr>
            <w:tcW w:w="1638"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8"/>
        </w:trPr>
        <w:tc>
          <w:tcPr>
            <w:tcW w:w="844" w:type="dxa"/>
            <w:vAlign w:val="center"/>
            <w:textDirection w:val="lrTb"/>
            <w:noWrap w:val="false"/>
          </w:tcPr>
          <w:p>
            <w:pPr>
              <w:pStyle w:val="909"/>
              <w:jc w:val="center"/>
              <w:tabs>
                <w:tab w:val="left" w:pos="1080" w:leader="none"/>
              </w:tabs>
              <w:rPr>
                <w:rFonts w:ascii="宋体" w:hAnsi="宋体"/>
                <w:color w:val="000000"/>
                <w:sz w:val="24"/>
                <w:highlight w:val="none"/>
              </w:rPr>
            </w:pPr>
            <w:r>
              <w:rPr>
                <w:rFonts w:ascii="宋体" w:hAnsi="宋体"/>
                <w:color w:val="000000"/>
                <w:sz w:val="24"/>
                <w:highlight w:val="none"/>
              </w:rPr>
              <w:t xml:space="preserve">2-3</w:t>
            </w:r>
            <w:r>
              <w:rPr>
                <w:rFonts w:ascii="宋体" w:hAnsi="宋体"/>
                <w:color w:val="000000"/>
                <w:sz w:val="24"/>
                <w:highlight w:val="none"/>
              </w:rPr>
            </w:r>
            <w:r/>
          </w:p>
        </w:tc>
        <w:tc>
          <w:tcPr>
            <w:tcW w:w="1982"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其它落实政府采购政策的资格要求</w:t>
            </w:r>
            <w:r>
              <w:rPr>
                <w:rFonts w:ascii="宋体" w:hAnsi="宋体"/>
                <w:color w:val="000000"/>
                <w:sz w:val="24"/>
                <w:highlight w:val="none"/>
              </w:rPr>
            </w:r>
            <w:r/>
          </w:p>
        </w:tc>
        <w:tc>
          <w:tcPr>
            <w:tcW w:w="4824"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如有，见第一章《投标邀请》</w:t>
            </w:r>
            <w:r>
              <w:rPr>
                <w:rFonts w:ascii="宋体" w:hAnsi="宋体"/>
                <w:color w:val="000000"/>
                <w:sz w:val="24"/>
                <w:highlight w:val="none"/>
              </w:rPr>
            </w:r>
            <w:r/>
          </w:p>
        </w:tc>
        <w:tc>
          <w:tcPr>
            <w:tcW w:w="1638"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提供证明文件的电子件或电子证照</w:t>
            </w:r>
            <w:r>
              <w:rPr>
                <w:rFonts w:ascii="宋体" w:hAnsi="宋体"/>
                <w:color w:val="000000"/>
                <w:sz w:val="24"/>
                <w:highlight w:val="none"/>
              </w:rPr>
            </w:r>
            <w:r/>
          </w:p>
        </w:tc>
      </w:tr>
      <w:tr>
        <w:trPr>
          <w:cantSplit/>
          <w:trHeight w:val="468"/>
        </w:trPr>
        <w:tc>
          <w:tcPr>
            <w:tcW w:w="844" w:type="dxa"/>
            <w:vAlign w:val="center"/>
            <w:textDirection w:val="lrTb"/>
            <w:noWrap w:val="false"/>
          </w:tcPr>
          <w:p>
            <w:pPr>
              <w:pStyle w:val="909"/>
              <w:jc w:val="center"/>
              <w:tabs>
                <w:tab w:val="left" w:pos="1080" w:leader="none"/>
              </w:tabs>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1982"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本项目的特定资格要求</w:t>
            </w:r>
            <w:r>
              <w:rPr>
                <w:rFonts w:ascii="宋体" w:hAnsi="宋体"/>
                <w:color w:val="000000"/>
                <w:sz w:val="24"/>
                <w:highlight w:val="none"/>
              </w:rPr>
            </w:r>
            <w:r/>
          </w:p>
        </w:tc>
        <w:tc>
          <w:tcPr>
            <w:tcW w:w="4824"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如有，见第一章《投标邀请》</w:t>
            </w:r>
            <w:r>
              <w:rPr>
                <w:rFonts w:ascii="宋体" w:hAnsi="宋体"/>
                <w:color w:val="000000"/>
                <w:sz w:val="24"/>
                <w:highlight w:val="none"/>
              </w:rPr>
            </w:r>
            <w:r/>
          </w:p>
        </w:tc>
        <w:tc>
          <w:tcPr>
            <w:tcW w:w="1638"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1134"/>
        </w:trPr>
        <w:tc>
          <w:tcPr>
            <w:tcW w:w="844" w:type="dxa"/>
            <w:vAlign w:val="center"/>
            <w:textDirection w:val="lrTb"/>
            <w:noWrap w:val="false"/>
          </w:tcPr>
          <w:p>
            <w:pPr>
              <w:pStyle w:val="909"/>
              <w:jc w:val="center"/>
              <w:tabs>
                <w:tab w:val="left" w:pos="1080" w:leader="none"/>
              </w:tabs>
              <w:rPr>
                <w:rFonts w:ascii="宋体" w:hAnsi="宋体"/>
                <w:color w:val="000000"/>
                <w:sz w:val="24"/>
                <w:highlight w:val="none"/>
              </w:rPr>
            </w:pPr>
            <w:r>
              <w:rPr>
                <w:rFonts w:ascii="宋体" w:hAnsi="宋体"/>
                <w:color w:val="000000"/>
                <w:sz w:val="24"/>
                <w:highlight w:val="none"/>
              </w:rPr>
              <w:t xml:space="preserve">3-1</w:t>
            </w:r>
            <w:r>
              <w:rPr>
                <w:rFonts w:ascii="宋体" w:hAnsi="宋体"/>
                <w:color w:val="000000"/>
                <w:sz w:val="24"/>
                <w:highlight w:val="none"/>
              </w:rPr>
            </w:r>
            <w:r/>
          </w:p>
        </w:tc>
        <w:tc>
          <w:tcPr>
            <w:tcW w:w="1982"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是否接受联合体投标</w:t>
            </w:r>
            <w:r>
              <w:rPr>
                <w:rFonts w:ascii="宋体" w:hAnsi="宋体"/>
                <w:color w:val="000000"/>
                <w:sz w:val="24"/>
                <w:highlight w:val="none"/>
              </w:rPr>
            </w:r>
            <w:r/>
          </w:p>
        </w:tc>
        <w:tc>
          <w:tcPr>
            <w:tcW w:w="4824"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本项目不接受联合体投标</w:t>
            </w:r>
            <w:r>
              <w:rPr>
                <w:rFonts w:hint="eastAsia" w:ascii="宋体" w:hAnsi="宋体"/>
                <w:color w:val="000000"/>
                <w:sz w:val="24"/>
                <w:highlight w:val="none"/>
              </w:rPr>
              <w:t xml:space="preserve">时</w:t>
            </w:r>
            <w:r>
              <w:rPr>
                <w:rFonts w:ascii="宋体" w:hAnsi="宋体"/>
                <w:color w:val="000000"/>
                <w:sz w:val="24"/>
                <w:highlight w:val="none"/>
              </w:rPr>
              <w:t xml:space="preserve">，</w:t>
            </w:r>
            <w:r>
              <w:rPr>
                <w:rFonts w:hint="eastAsia" w:ascii="宋体" w:hAnsi="宋体"/>
                <w:color w:val="000000"/>
                <w:sz w:val="24"/>
                <w:highlight w:val="none"/>
              </w:rPr>
              <w:t xml:space="preserve">投标人不得为联合体</w:t>
            </w:r>
            <w:r>
              <w:rPr>
                <w:rFonts w:ascii="宋体" w:hAnsi="宋体"/>
                <w:color w:val="000000"/>
                <w:sz w:val="24"/>
                <w:highlight w:val="none"/>
              </w:rPr>
              <w:t xml:space="preserve">。</w:t>
            </w:r>
            <w:r>
              <w:rPr>
                <w:rFonts w:ascii="宋体" w:hAnsi="宋体"/>
                <w:color w:val="000000"/>
                <w:sz w:val="24"/>
                <w:highlight w:val="none"/>
              </w:rPr>
            </w:r>
            <w:r/>
          </w:p>
        </w:tc>
        <w:tc>
          <w:tcPr>
            <w:tcW w:w="1638"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0"/>
        </w:trPr>
        <w:tc>
          <w:tcPr>
            <w:tcW w:w="844" w:type="dxa"/>
            <w:vAlign w:val="center"/>
            <w:textDirection w:val="lrTb"/>
            <w:noWrap w:val="false"/>
          </w:tcPr>
          <w:p>
            <w:pPr>
              <w:pStyle w:val="909"/>
              <w:jc w:val="center"/>
              <w:tabs>
                <w:tab w:val="left" w:pos="1080" w:leader="none"/>
              </w:tabs>
              <w:rPr>
                <w:rFonts w:hint="eastAsia" w:ascii="宋体" w:hAnsi="宋体"/>
                <w:color w:val="000000"/>
                <w:sz w:val="24"/>
                <w:highlight w:val="none"/>
              </w:rPr>
            </w:pPr>
            <w:r>
              <w:rPr>
                <w:rFonts w:ascii="宋体" w:hAnsi="宋体"/>
                <w:color w:val="000000"/>
                <w:sz w:val="24"/>
                <w:highlight w:val="none"/>
              </w:rPr>
              <w:t xml:space="preserve">3-2</w:t>
            </w:r>
            <w:r>
              <w:rPr>
                <w:rFonts w:hint="eastAsia" w:ascii="宋体" w:hAnsi="宋体"/>
                <w:color w:val="000000"/>
                <w:sz w:val="24"/>
                <w:highlight w:val="none"/>
              </w:rPr>
            </w:r>
            <w:r/>
          </w:p>
        </w:tc>
        <w:tc>
          <w:tcPr>
            <w:tcW w:w="1982"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其他特定资格要求</w:t>
            </w:r>
            <w:r>
              <w:rPr>
                <w:rFonts w:ascii="宋体" w:hAnsi="宋体"/>
                <w:color w:val="000000"/>
                <w:sz w:val="24"/>
                <w:highlight w:val="none"/>
              </w:rPr>
            </w:r>
            <w:r/>
          </w:p>
        </w:tc>
        <w:tc>
          <w:tcPr>
            <w:tcW w:w="4824" w:type="dxa"/>
            <w:vAlign w:val="center"/>
            <w:textDirection w:val="lrTb"/>
            <w:noWrap w:val="false"/>
          </w:tcPr>
          <w:p>
            <w:pPr>
              <w:pStyle w:val="909"/>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1.满足以下两项中任意一项要求：</w:t>
            </w:r>
            <w:r>
              <w:rPr>
                <w:rFonts w:hint="eastAsia" w:ascii="宋体" w:hAnsi="宋体"/>
                <w:color w:val="000000"/>
                <w:sz w:val="24"/>
                <w:highlight w:val="none"/>
              </w:rPr>
            </w:r>
            <w:r/>
          </w:p>
          <w:p>
            <w:pPr>
              <w:pStyle w:val="909"/>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（1）投标人为所投产品制造商：具有有效期内的医疗器械生产许可证（或备案证）；</w:t>
            </w:r>
            <w:r>
              <w:rPr>
                <w:rFonts w:hint="eastAsia" w:ascii="宋体" w:hAnsi="宋体"/>
                <w:color w:val="000000"/>
                <w:sz w:val="24"/>
                <w:highlight w:val="none"/>
              </w:rPr>
            </w:r>
            <w:r/>
          </w:p>
          <w:p>
            <w:pPr>
              <w:pStyle w:val="909"/>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（2）投标人为所投产品经销商：具有有效期内的医疗器械经营许可证（或备案证）；</w:t>
            </w:r>
            <w:r>
              <w:rPr>
                <w:rFonts w:hint="eastAsia" w:ascii="宋体" w:hAnsi="宋体"/>
                <w:color w:val="000000"/>
                <w:sz w:val="24"/>
                <w:highlight w:val="none"/>
              </w:rPr>
            </w:r>
            <w:r/>
          </w:p>
          <w:p>
            <w:pPr>
              <w:pStyle w:val="909"/>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2.投标人提供所投产品的有效医疗器械注册证（或备案证）。</w:t>
            </w:r>
            <w:r>
              <w:rPr>
                <w:rFonts w:hint="eastAsia" w:ascii="宋体" w:hAnsi="宋体"/>
                <w:color w:val="000000"/>
                <w:sz w:val="24"/>
                <w:highlight w:val="none"/>
              </w:rPr>
            </w:r>
            <w:r/>
          </w:p>
          <w:p>
            <w:pPr>
              <w:pStyle w:val="909"/>
              <w:tabs>
                <w:tab w:val="left" w:pos="1080" w:leader="none"/>
              </w:tabs>
              <w:rPr>
                <w:color w:val="000000"/>
                <w:highlight w:val="none"/>
              </w:rPr>
            </w:pPr>
            <w:r>
              <w:rPr>
                <w:rFonts w:hint="eastAsia" w:ascii="宋体" w:hAnsi="宋体"/>
                <w:color w:val="000000"/>
                <w:sz w:val="24"/>
                <w:highlight w:val="none"/>
              </w:rPr>
              <w:t xml:space="preserve">3.本项目接受进口产品，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color w:val="000000"/>
                <w:highlight w:val="none"/>
              </w:rPr>
            </w:r>
            <w:r/>
          </w:p>
        </w:tc>
        <w:tc>
          <w:tcPr>
            <w:tcW w:w="1638" w:type="dxa"/>
            <w:vAlign w:val="center"/>
            <w:textDirection w:val="lrTb"/>
            <w:noWrap w:val="false"/>
          </w:tcPr>
          <w:p>
            <w:pPr>
              <w:pStyle w:val="909"/>
              <w:tabs>
                <w:tab w:val="left" w:pos="1080" w:leader="none"/>
              </w:tabs>
              <w:rPr>
                <w:rFonts w:ascii="宋体" w:hAnsi="宋体"/>
                <w:color w:val="000000"/>
                <w:sz w:val="24"/>
                <w:highlight w:val="none"/>
              </w:rPr>
            </w:pPr>
            <w:r>
              <w:rPr>
                <w:rFonts w:ascii="宋体" w:hAnsi="宋体"/>
                <w:color w:val="000000"/>
                <w:sz w:val="24"/>
                <w:highlight w:val="none"/>
              </w:rPr>
              <w:t xml:space="preserve">提供证明文件的电子件或电子证照</w:t>
            </w:r>
            <w:r>
              <w:rPr>
                <w:rFonts w:ascii="宋体" w:hAnsi="宋体"/>
                <w:color w:val="000000"/>
                <w:sz w:val="24"/>
                <w:highlight w:val="none"/>
              </w:rPr>
            </w:r>
            <w:r/>
          </w:p>
        </w:tc>
      </w:tr>
    </w:tbl>
    <w:p>
      <w:pPr>
        <w:pStyle w:val="909"/>
        <w:jc w:val="left"/>
        <w:widowControl/>
        <w:rPr>
          <w:rFonts w:ascii="宋体" w:hAnsi="宋体"/>
          <w:color w:val="000000"/>
          <w:sz w:val="24"/>
          <w:highlight w:val="none"/>
        </w:rPr>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30"/>
      <w:r/>
      <w:bookmarkStart w:id="733" w:name="_Toc127151779"/>
      <w:r/>
      <w:bookmarkStart w:id="734" w:name="_Toc226965858"/>
      <w:r/>
      <w:bookmarkStart w:id="735" w:name="_Toc127161490"/>
      <w:r/>
      <w:bookmarkStart w:id="736" w:name="_Toc353825550"/>
      <w:r/>
      <w:bookmarkStart w:id="737" w:name="_Toc353873940"/>
      <w:r>
        <w:rPr>
          <w:rFonts w:ascii="宋体" w:hAnsi="宋体"/>
          <w:color w:val="000000"/>
          <w:sz w:val="24"/>
          <w:highlight w:val="none"/>
        </w:rPr>
        <w:br w:type="page" w:clear="all"/>
      </w:r>
      <w:r>
        <w:rPr>
          <w:rFonts w:ascii="宋体" w:hAnsi="宋体"/>
          <w:color w:val="000000"/>
          <w:sz w:val="24"/>
          <w:highlight w:val="none"/>
        </w:rPr>
      </w:r>
      <w:r/>
    </w:p>
    <w:p>
      <w:pPr>
        <w:pStyle w:val="909"/>
        <w:jc w:val="center"/>
        <w:spacing w:line="360" w:lineRule="auto"/>
        <w:rPr>
          <w:rFonts w:ascii="宋体" w:hAnsi="宋体"/>
          <w:b/>
          <w:color w:val="000000"/>
          <w:sz w:val="36"/>
          <w:szCs w:val="36"/>
          <w:highlight w:val="none"/>
        </w:rPr>
        <w:outlineLvl w:val="0"/>
      </w:pPr>
      <w:r/>
      <w:bookmarkStart w:id="738" w:name="_Toc29670"/>
      <w:r>
        <w:rPr>
          <w:rFonts w:ascii="宋体" w:hAnsi="宋体"/>
          <w:b/>
          <w:color w:val="000000"/>
          <w:sz w:val="36"/>
          <w:szCs w:val="36"/>
          <w:highlight w:val="none"/>
        </w:rPr>
        <w:t xml:space="preserve">第四章   </w:t>
      </w:r>
      <w:bookmarkEnd w:id="733"/>
      <w:r/>
      <w:bookmarkEnd w:id="734"/>
      <w:r/>
      <w:bookmarkEnd w:id="735"/>
      <w:r/>
      <w:bookmarkEnd w:id="736"/>
      <w:r/>
      <w:bookmarkEnd w:id="737"/>
      <w:r/>
      <w:bookmarkStart w:id="739" w:name="_Hlt164229061"/>
      <w:r/>
      <w:bookmarkEnd w:id="739"/>
      <w:r>
        <w:rPr>
          <w:rFonts w:ascii="宋体" w:hAnsi="宋体"/>
          <w:b/>
          <w:color w:val="000000"/>
          <w:sz w:val="36"/>
          <w:szCs w:val="36"/>
          <w:highlight w:val="none"/>
        </w:rPr>
        <w:t xml:space="preserve">评标程序、评标方法和评标标准</w:t>
      </w:r>
      <w:bookmarkEnd w:id="738"/>
      <w:r>
        <w:rPr>
          <w:rFonts w:ascii="宋体" w:hAnsi="宋体"/>
          <w:b/>
          <w:color w:val="000000"/>
          <w:sz w:val="36"/>
          <w:szCs w:val="36"/>
          <w:highlight w:val="none"/>
        </w:rPr>
      </w:r>
      <w:r/>
    </w:p>
    <w:p>
      <w:pPr>
        <w:pStyle w:val="909"/>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一、评标</w:t>
      </w:r>
      <w:r>
        <w:rPr>
          <w:rFonts w:hint="eastAsia" w:ascii="宋体" w:hAnsi="宋体"/>
          <w:b/>
          <w:color w:val="000000"/>
          <w:sz w:val="24"/>
          <w:highlight w:val="none"/>
        </w:rPr>
        <w:t xml:space="preserve">程序</w:t>
      </w:r>
      <w:r>
        <w:rPr>
          <w:rFonts w:ascii="宋体" w:hAnsi="宋体"/>
          <w:b/>
          <w:color w:val="000000"/>
          <w:highlight w:val="none"/>
        </w:rPr>
      </w:r>
      <w:r/>
    </w:p>
    <w:p>
      <w:pPr>
        <w:pStyle w:val="909"/>
        <w:numPr>
          <w:ilvl w:val="0"/>
          <w:numId w:val="12"/>
        </w:numPr>
        <w:spacing w:line="360" w:lineRule="auto"/>
        <w:tabs>
          <w:tab w:val="left" w:pos="360" w:leader="none"/>
          <w:tab w:val="left" w:pos="900" w:leader="none"/>
        </w:tabs>
        <w:rPr>
          <w:rFonts w:ascii="宋体" w:hAnsi="宋体"/>
          <w:color w:val="000000"/>
          <w:sz w:val="24"/>
          <w:highlight w:val="none"/>
        </w:rPr>
        <w:outlineLvl w:val="1"/>
      </w:pPr>
      <w:r/>
      <w:bookmarkStart w:id="740" w:name="_Toc265228379"/>
      <w:r/>
      <w:bookmarkStart w:id="741" w:name="_Toc151193783"/>
      <w:r/>
      <w:bookmarkStart w:id="742" w:name="_Toc164229382"/>
      <w:r/>
      <w:bookmarkStart w:id="743" w:name="_Toc164229236"/>
      <w:r/>
      <w:bookmarkStart w:id="744" w:name="_Toc264969231"/>
      <w:r/>
      <w:bookmarkStart w:id="745" w:name="_Toc226337237"/>
      <w:r/>
      <w:bookmarkStart w:id="746" w:name="_Toc142311043"/>
      <w:r/>
      <w:bookmarkStart w:id="747" w:name="_Toc151193639"/>
      <w:r/>
      <w:bookmarkStart w:id="748" w:name="_Toc151193855"/>
      <w:r/>
      <w:bookmarkStart w:id="749" w:name="_Toc150774641"/>
      <w:r/>
      <w:bookmarkStart w:id="750" w:name="_Toc150480779"/>
      <w:r/>
      <w:bookmarkStart w:id="751" w:name="_Toc151193929"/>
      <w:r/>
      <w:bookmarkStart w:id="752" w:name="_Toc164608810"/>
      <w:r/>
      <w:bookmarkStart w:id="753" w:name="_Toc305158883"/>
      <w:r/>
      <w:bookmarkStart w:id="754" w:name="_Toc151193711"/>
      <w:r/>
      <w:bookmarkStart w:id="755" w:name="_Toc151190168"/>
      <w:r/>
      <w:bookmarkStart w:id="756" w:name="_Toc127151742"/>
      <w:r/>
      <w:bookmarkStart w:id="757" w:name="_Toc164351635"/>
      <w:r/>
      <w:bookmarkStart w:id="758" w:name="_Toc127151541"/>
      <w:r/>
      <w:bookmarkStart w:id="759" w:name="_Toc164608655"/>
      <w:r/>
      <w:bookmarkStart w:id="760" w:name="_Toc127161455"/>
      <w:r/>
      <w:bookmarkStart w:id="761" w:name="_Toc195842906"/>
      <w:r/>
      <w:bookmarkStart w:id="762" w:name="_Toc226309785"/>
      <w:r/>
      <w:bookmarkStart w:id="763" w:name="_Toc149720834"/>
      <w:r/>
      <w:bookmarkStart w:id="764" w:name="_Toc226965814"/>
      <w:r/>
      <w:bookmarkStart w:id="765" w:name="_Toc150509292"/>
      <w:r/>
      <w:bookmarkStart w:id="766" w:name="_Toc305158809"/>
      <w:r/>
      <w:bookmarkStart w:id="767" w:name="_Toc226965731"/>
      <w:r/>
      <w:bookmarkStart w:id="768" w:name="_Toc150774746"/>
      <w:r/>
      <w:bookmarkStart w:id="769" w:name="_Toc353825551"/>
      <w:r/>
      <w:bookmarkStart w:id="770" w:name="_Toc353873941"/>
      <w:r/>
      <w:bookmarkStart w:id="771" w:name="_Toc305158897"/>
      <w:r/>
      <w:bookmarkStart w:id="772" w:name="_Toc353873935"/>
      <w:r/>
      <w:bookmarkStart w:id="773" w:name="_Toc265228393"/>
      <w:r/>
      <w:bookmarkStart w:id="774" w:name="_Toc226965828"/>
      <w:r/>
      <w:bookmarkStart w:id="775" w:name="_Toc353873665"/>
      <w:r/>
      <w:bookmarkStart w:id="776" w:name="_Toc150774760"/>
      <w:r/>
      <w:bookmarkStart w:id="777" w:name="_Toc150480793"/>
      <w:r/>
      <w:bookmarkStart w:id="778" w:name="_Toc142311057"/>
      <w:r/>
      <w:bookmarkStart w:id="779" w:name="_Toc264969245"/>
      <w:r/>
      <w:bookmarkStart w:id="780" w:name="_Toc195842920"/>
      <w:r/>
      <w:bookmarkStart w:id="781" w:name="_Toc305158823"/>
      <w:r/>
      <w:bookmarkStart w:id="782" w:name="_Toc226337251"/>
      <w:r/>
      <w:bookmarkStart w:id="783" w:name="_Toc127151555"/>
      <w:r/>
      <w:bookmarkStart w:id="784" w:name="_Toc353825545"/>
      <w:r>
        <w:rPr>
          <w:rFonts w:ascii="宋体" w:hAnsi="宋体"/>
          <w:color w:val="000000"/>
          <w:sz w:val="24"/>
          <w:highlight w:val="none"/>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评标委员会对资格审查合格的投标人的投标文件进行符合性审查，以确定其是否满足招标文件的实质性要求。</w:t>
      </w:r>
      <w:bookmarkStart w:id="785" w:name="_Toc520356167"/>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评标委员会根据《符合性审查</w:t>
      </w:r>
      <w:r>
        <w:rPr>
          <w:rFonts w:hint="eastAsia" w:ascii="宋体" w:hAnsi="宋体"/>
          <w:color w:val="000000"/>
          <w:sz w:val="24"/>
          <w:highlight w:val="none"/>
        </w:rPr>
        <w:t xml:space="preserve">要求</w:t>
      </w:r>
      <w:r>
        <w:rPr>
          <w:rFonts w:ascii="宋体" w:hAnsi="宋体"/>
          <w:color w:val="000000"/>
          <w:sz w:val="24"/>
          <w:highlight w:val="none"/>
        </w:rPr>
        <w:t xml:space="preserve">》中规定的审查因素和审查内容，对投标人的投标文件是否实质上响应招标文件进行符合性审查，并形成符合性审查评审结果。</w:t>
      </w:r>
      <w:r>
        <w:rPr>
          <w:rFonts w:hint="eastAsia" w:ascii="宋体" w:hAnsi="宋体"/>
          <w:color w:val="000000"/>
          <w:sz w:val="24"/>
          <w:highlight w:val="none"/>
        </w:rPr>
        <w:t xml:space="preserve">投标人《商务技术文件》有任何一项不符合</w:t>
      </w:r>
      <w:r>
        <w:rPr>
          <w:rFonts w:ascii="宋体" w:hAnsi="宋体"/>
          <w:color w:val="000000"/>
          <w:sz w:val="24"/>
          <w:highlight w:val="none"/>
        </w:rPr>
        <w:t xml:space="preserve">《符合性审查</w:t>
      </w:r>
      <w:r>
        <w:rPr>
          <w:rFonts w:hint="eastAsia" w:ascii="宋体" w:hAnsi="宋体"/>
          <w:color w:val="000000"/>
          <w:sz w:val="24"/>
          <w:highlight w:val="none"/>
        </w:rPr>
        <w:t xml:space="preserve">要求</w:t>
      </w:r>
      <w:r>
        <w:rPr>
          <w:rFonts w:ascii="宋体" w:hAnsi="宋体"/>
          <w:color w:val="000000"/>
          <w:sz w:val="24"/>
          <w:highlight w:val="none"/>
        </w:rPr>
        <w:t xml:space="preserve">》</w:t>
      </w:r>
      <w:bookmarkEnd w:id="785"/>
      <w:r>
        <w:rPr>
          <w:rFonts w:hint="eastAsia" w:ascii="宋体" w:hAnsi="宋体"/>
          <w:color w:val="000000"/>
          <w:sz w:val="24"/>
          <w:highlight w:val="none"/>
        </w:rPr>
        <w:t xml:space="preserve">要求的，</w:t>
      </w:r>
      <w:r>
        <w:rPr>
          <w:rFonts w:hint="eastAsia" w:ascii="宋体" w:hAnsi="宋体"/>
          <w:b/>
          <w:color w:val="000000"/>
          <w:sz w:val="24"/>
          <w:highlight w:val="none"/>
        </w:rPr>
        <w:t xml:space="preserve">投标无效</w:t>
      </w:r>
      <w:r>
        <w:rPr>
          <w:rFonts w:hint="eastAsia" w:ascii="宋体" w:hAnsi="宋体"/>
          <w:color w:val="000000"/>
          <w:sz w:val="24"/>
          <w:highlight w:val="none"/>
        </w:rPr>
        <w:t xml:space="preserve">。</w:t>
      </w:r>
      <w:r>
        <w:rPr>
          <w:rFonts w:ascii="宋体" w:hAnsi="宋体"/>
          <w:color w:val="000000"/>
          <w:sz w:val="24"/>
          <w:highlight w:val="none"/>
        </w:rPr>
      </w:r>
      <w:r/>
    </w:p>
    <w:p>
      <w:pPr>
        <w:pStyle w:val="909"/>
        <w:ind w:hanging="357"/>
        <w:jc w:val="center"/>
        <w:spacing w:line="360" w:lineRule="auto"/>
        <w:tabs>
          <w:tab w:val="left" w:pos="900" w:leader="none"/>
          <w:tab w:val="left" w:pos="1080" w:leader="none"/>
          <w:tab w:val="left" w:pos="1589" w:leader="none"/>
        </w:tabs>
        <w:rPr>
          <w:rFonts w:ascii="宋体" w:hAnsi="宋体"/>
          <w:b/>
          <w:color w:val="000000"/>
          <w:sz w:val="24"/>
          <w:highlight w:val="none"/>
        </w:rPr>
      </w:pPr>
      <w:r>
        <w:rPr>
          <w:rFonts w:ascii="宋体" w:hAnsi="宋体"/>
          <w:b/>
          <w:color w:val="000000"/>
          <w:sz w:val="24"/>
          <w:highlight w:val="none"/>
        </w:rPr>
        <w:t xml:space="preserve">符合性审查</w:t>
      </w:r>
      <w:r>
        <w:rPr>
          <w:rFonts w:hint="eastAsia" w:ascii="宋体" w:hAnsi="宋体"/>
          <w:b/>
          <w:color w:val="000000"/>
          <w:sz w:val="24"/>
          <w:highlight w:val="none"/>
        </w:rPr>
        <w:t xml:space="preserve">要求</w:t>
      </w:r>
      <w:r>
        <w:rPr>
          <w:rFonts w:ascii="宋体" w:hAnsi="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909"/>
              <w:jc w:val="center"/>
              <w:widowControl/>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1813" w:type="dxa"/>
            <w:vAlign w:val="center"/>
            <w:textDirection w:val="lrTb"/>
            <w:noWrap w:val="false"/>
          </w:tcPr>
          <w:p>
            <w:pPr>
              <w:pStyle w:val="909"/>
              <w:jc w:val="center"/>
              <w:widowControl/>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6725" w:type="dxa"/>
            <w:vAlign w:val="center"/>
            <w:textDirection w:val="lrTb"/>
            <w:noWrap w:val="false"/>
          </w:tcPr>
          <w:p>
            <w:pPr>
              <w:pStyle w:val="909"/>
              <w:jc w:val="center"/>
              <w:widowControl/>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olor w:val="000000"/>
                <w:sz w:val="24"/>
                <w:highlight w:val="none"/>
              </w:rPr>
              <w:t xml:space="preserve">投标函、</w:t>
            </w:r>
            <w:r>
              <w:rPr>
                <w:rFonts w:hint="eastAsia" w:ascii="宋体" w:hAnsi="宋体"/>
                <w:color w:val="000000"/>
                <w:sz w:val="24"/>
                <w:highlight w:val="none"/>
              </w:rPr>
              <w:t xml:space="preserve">法定代表人资格证明书</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政府采购供应商信用承诺书</w:t>
            </w:r>
            <w:r>
              <w:rPr>
                <w:rFonts w:hint="eastAsia" w:ascii="宋体" w:hAnsi="宋体"/>
                <w:color w:val="000000"/>
                <w:sz w:val="24"/>
                <w:highlight w:val="none"/>
                <w:lang w:val="en-US" w:eastAsia="zh-CN"/>
              </w:rPr>
              <w:t xml:space="preserve">和供应商管理关系或控股关系信息情况表</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按招标文件要求提供</w:t>
            </w:r>
            <w:r>
              <w:rPr>
                <w:rFonts w:hint="eastAsia" w:ascii="宋体" w:hAnsi="宋体"/>
                <w:color w:val="000000"/>
                <w:sz w:val="24"/>
                <w:highlight w:val="none"/>
              </w:rPr>
              <w:t xml:space="preserve">投标函、</w:t>
            </w:r>
            <w:r>
              <w:rPr>
                <w:rFonts w:hint="eastAsia" w:ascii="宋体" w:hAnsi="宋体"/>
                <w:color w:val="000000"/>
                <w:sz w:val="24"/>
                <w:highlight w:val="none"/>
              </w:rPr>
              <w:t xml:space="preserve">法定代表人资格证明书</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政府采购供应商信用承诺书</w:t>
            </w:r>
            <w:r>
              <w:rPr>
                <w:rFonts w:hint="eastAsia" w:ascii="宋体" w:hAnsi="宋体"/>
                <w:color w:val="000000"/>
                <w:sz w:val="24"/>
                <w:highlight w:val="none"/>
                <w:lang w:val="en-US" w:eastAsia="zh-CN"/>
              </w:rPr>
              <w:t xml:space="preserve">和供应商管理关系或控股关系信息情况表</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投标完整性</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olor w:val="000000"/>
                <w:sz w:val="24"/>
                <w:highlight w:val="none"/>
              </w:rPr>
              <w:t xml:space="preserve">未</w:t>
            </w:r>
            <w:r>
              <w:rPr>
                <w:rFonts w:ascii="宋体" w:hAnsi="宋体"/>
                <w:color w:val="000000"/>
                <w:sz w:val="24"/>
                <w:highlight w:val="none"/>
              </w:rPr>
              <w:t xml:space="preserve">将一个采购包中的内容拆开投标；</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投标报价</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投标报价</w:t>
            </w:r>
            <w:r>
              <w:rPr>
                <w:rFonts w:hint="eastAsia" w:ascii="宋体" w:hAnsi="宋体"/>
                <w:color w:val="000000"/>
                <w:sz w:val="24"/>
                <w:highlight w:val="none"/>
              </w:rPr>
              <w:t xml:space="preserve">未</w:t>
            </w:r>
            <w:r>
              <w:rPr>
                <w:rFonts w:ascii="宋体" w:hAnsi="宋体"/>
                <w:color w:val="000000"/>
                <w:sz w:val="24"/>
                <w:highlight w:val="none"/>
              </w:rPr>
              <w:t xml:space="preserve">超过招标文件中规定的项目/采购包预算金额或者项目/采购包最高限价</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4</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报价唯一性</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投标文件</w:t>
            </w:r>
            <w:r>
              <w:rPr>
                <w:rFonts w:hint="eastAsia" w:ascii="宋体" w:hAnsi="宋体"/>
                <w:color w:val="000000"/>
                <w:sz w:val="24"/>
                <w:highlight w:val="none"/>
              </w:rPr>
              <w:t xml:space="preserve">未</w:t>
            </w:r>
            <w:r>
              <w:rPr>
                <w:rFonts w:hint="eastAsia" w:ascii="宋体" w:hAnsi="宋体"/>
                <w:color w:val="000000"/>
                <w:sz w:val="24"/>
                <w:highlight w:val="none"/>
              </w:rPr>
              <w:t xml:space="preserve">出现可选择性或可调整的报价（招标文件另有规定的除外）</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投标文件中承诺的投标有效期</w:t>
            </w:r>
            <w:r>
              <w:rPr>
                <w:rFonts w:hint="eastAsia" w:ascii="宋体" w:hAnsi="宋体"/>
                <w:color w:val="000000"/>
                <w:sz w:val="24"/>
                <w:highlight w:val="none"/>
              </w:rPr>
              <w:t xml:space="preserve">满足</w:t>
            </w:r>
            <w:r>
              <w:rPr>
                <w:rFonts w:ascii="宋体" w:hAnsi="宋体"/>
                <w:color w:val="000000"/>
                <w:sz w:val="24"/>
                <w:highlight w:val="none"/>
              </w:rPr>
              <w:t xml:space="preserve">招标文件中载明的投标有效期的；</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6</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签署、加盖公章</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按照招标文件要求签署、加盖公章的；</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olor w:val="000000"/>
                <w:sz w:val="24"/>
                <w:highlight w:val="none"/>
              </w:rPr>
              <w:t xml:space="preserve">实质性格式</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olor w:val="000000"/>
                <w:sz w:val="24"/>
                <w:highlight w:val="none"/>
              </w:rPr>
              <w:t xml:space="preserve">标记为</w:t>
            </w:r>
            <w:r>
              <w:rPr>
                <w:rFonts w:ascii="宋体" w:hAnsi="宋体"/>
                <w:color w:val="000000"/>
                <w:sz w:val="24"/>
                <w:highlight w:val="none"/>
              </w:rPr>
              <w:t xml:space="preserve">“实质性格式”的</w:t>
            </w:r>
            <w:r>
              <w:rPr>
                <w:rFonts w:hint="eastAsia" w:ascii="宋体" w:hAnsi="宋体"/>
                <w:color w:val="000000"/>
                <w:sz w:val="24"/>
                <w:highlight w:val="none"/>
              </w:rPr>
              <w:t xml:space="preserve">文件均按</w:t>
            </w:r>
            <w:r>
              <w:rPr>
                <w:rFonts w:ascii="宋体" w:hAnsi="宋体"/>
                <w:color w:val="000000"/>
                <w:sz w:val="24"/>
                <w:highlight w:val="none"/>
              </w:rPr>
              <w:t xml:space="preserve">招标文件</w:t>
            </w:r>
            <w:r>
              <w:rPr>
                <w:rFonts w:hint="eastAsia" w:ascii="宋体" w:hAnsi="宋体"/>
                <w:color w:val="000000"/>
                <w:sz w:val="24"/>
                <w:highlight w:val="none"/>
              </w:rPr>
              <w:t xml:space="preserve">要求提供；</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8</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s="宋体"/>
                <w:b/>
                <w:color w:val="000000"/>
                <w:sz w:val="24"/>
                <w:highlight w:val="none"/>
              </w:rPr>
              <w:t xml:space="preserve">★</w:t>
            </w:r>
            <w:r>
              <w:rPr>
                <w:rFonts w:ascii="宋体" w:hAnsi="宋体"/>
                <w:color w:val="000000"/>
                <w:sz w:val="24"/>
                <w:highlight w:val="none"/>
              </w:rPr>
              <w:t xml:space="preserve">号条款响应</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投标文件满足招标文件</w:t>
            </w:r>
            <w:r>
              <w:rPr>
                <w:rFonts w:ascii="宋体" w:hAnsi="宋体"/>
                <w:color w:val="000000"/>
                <w:sz w:val="24"/>
                <w:highlight w:val="none"/>
              </w:rPr>
              <w:t xml:space="preserve">第五章《采购需求》</w:t>
            </w:r>
            <w:r>
              <w:rPr>
                <w:rFonts w:ascii="宋体" w:hAnsi="宋体"/>
                <w:color w:val="000000"/>
                <w:sz w:val="24"/>
                <w:highlight w:val="none"/>
              </w:rPr>
              <w:t xml:space="preserve">中</w:t>
            </w:r>
            <w:r>
              <w:rPr>
                <w:rFonts w:hint="eastAsia" w:ascii="宋体" w:hAnsi="宋体" w:cs="宋体"/>
                <w:b/>
                <w:color w:val="000000"/>
                <w:sz w:val="24"/>
                <w:highlight w:val="none"/>
              </w:rPr>
              <w:t xml:space="preserve">★</w:t>
            </w:r>
            <w:r>
              <w:rPr>
                <w:rFonts w:ascii="宋体" w:hAnsi="宋体"/>
                <w:color w:val="000000"/>
                <w:sz w:val="24"/>
                <w:highlight w:val="none"/>
              </w:rPr>
              <w:t xml:space="preserve">号条款要求的；</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9</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分包承担主体资质（如有）</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分包承担主体具备《投标人须知资料表》载明的资质条件</w:t>
            </w:r>
            <w:r>
              <w:rPr>
                <w:rFonts w:hint="eastAsia" w:ascii="宋体" w:hAnsi="宋体"/>
                <w:color w:val="000000"/>
                <w:sz w:val="24"/>
                <w:highlight w:val="none"/>
              </w:rPr>
              <w:t xml:space="preserve">且</w:t>
            </w:r>
            <w:r>
              <w:rPr>
                <w:rFonts w:ascii="宋体" w:hAnsi="宋体"/>
                <w:color w:val="000000"/>
                <w:sz w:val="24"/>
                <w:highlight w:val="none"/>
              </w:rPr>
              <w:t xml:space="preserve">提供</w:t>
            </w:r>
            <w:r>
              <w:rPr>
                <w:rFonts w:hint="eastAsia" w:ascii="宋体" w:hAnsi="宋体"/>
                <w:color w:val="000000"/>
                <w:sz w:val="24"/>
                <w:highlight w:val="none"/>
              </w:rPr>
              <w:t xml:space="preserve">了</w:t>
            </w:r>
            <w:r>
              <w:rPr>
                <w:rFonts w:ascii="宋体" w:hAnsi="宋体"/>
                <w:color w:val="000000"/>
                <w:sz w:val="24"/>
                <w:highlight w:val="none"/>
              </w:rPr>
              <w:t xml:space="preserve">资质证书电子件</w:t>
            </w:r>
            <w:r>
              <w:rPr>
                <w:rFonts w:hint="eastAsia" w:ascii="宋体" w:hAnsi="宋体"/>
                <w:color w:val="000000"/>
                <w:sz w:val="24"/>
                <w:highlight w:val="none"/>
              </w:rPr>
              <w:t xml:space="preserve">（如有）</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10</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分包意向协议</w:t>
            </w:r>
            <w:r>
              <w:rPr>
                <w:rFonts w:ascii="宋体" w:hAnsi="宋体"/>
                <w:color w:val="000000"/>
                <w:sz w:val="24"/>
                <w:highlight w:val="none"/>
              </w:rPr>
            </w:r>
            <w:r/>
          </w:p>
          <w:p>
            <w:pPr>
              <w:pStyle w:val="909"/>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按招标文件规定签订并提供分包意向协议原件的电子件的；</w:t>
            </w:r>
            <w:r>
              <w:rPr>
                <w:rFonts w:hint="eastAsia" w:ascii="宋体" w:hAnsi="宋体"/>
                <w:color w:val="000000"/>
                <w:sz w:val="24"/>
                <w:highlight w:val="none"/>
              </w:rPr>
              <w:t xml:space="preserve">（如有）</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11</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报价的修正（如有）</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olor w:val="000000"/>
                <w:sz w:val="24"/>
                <w:highlight w:val="none"/>
              </w:rPr>
              <w:t xml:space="preserve">不涉及报价修正</w:t>
            </w:r>
            <w:r>
              <w:rPr>
                <w:rFonts w:ascii="宋体" w:hAnsi="宋体"/>
                <w:color w:val="000000"/>
                <w:sz w:val="24"/>
                <w:highlight w:val="none"/>
              </w:rPr>
              <w:t xml:space="preserve">，或投标文件报价出现前后不一致</w:t>
            </w:r>
            <w:r>
              <w:rPr>
                <w:rFonts w:hint="eastAsia" w:ascii="宋体" w:hAnsi="宋体"/>
                <w:color w:val="000000"/>
                <w:sz w:val="24"/>
                <w:highlight w:val="none"/>
              </w:rPr>
              <w:t xml:space="preserve">时</w:t>
            </w:r>
            <w:r>
              <w:rPr>
                <w:rFonts w:ascii="宋体" w:hAnsi="宋体"/>
                <w:color w:val="000000"/>
                <w:sz w:val="24"/>
                <w:highlight w:val="none"/>
              </w:rPr>
              <w:t xml:space="preserve">，投标人对修正后的报价予</w:t>
            </w:r>
            <w:r>
              <w:rPr>
                <w:rFonts w:hint="eastAsia" w:ascii="宋体" w:hAnsi="宋体"/>
                <w:color w:val="000000"/>
                <w:sz w:val="24"/>
                <w:highlight w:val="none"/>
              </w:rPr>
              <w:t xml:space="preserve">以</w:t>
            </w:r>
            <w:r>
              <w:rPr>
                <w:rFonts w:ascii="宋体" w:hAnsi="宋体"/>
                <w:color w:val="000000"/>
                <w:sz w:val="24"/>
                <w:highlight w:val="none"/>
              </w:rPr>
              <w:t xml:space="preserve">确认；（如有）</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12</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报价合理性</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报价合理，或</w:t>
            </w:r>
            <w:r>
              <w:rPr>
                <w:rFonts w:hint="eastAsia" w:ascii="宋体" w:hAnsi="宋体"/>
                <w:color w:val="000000"/>
                <w:sz w:val="24"/>
                <w:highlight w:val="none"/>
              </w:rPr>
              <w:t xml:space="preserve">投标人的报价明显低于其他通过符合性审查投标人的报价，</w:t>
            </w:r>
            <w:r>
              <w:rPr>
                <w:rFonts w:ascii="宋体" w:hAnsi="宋体"/>
                <w:color w:val="000000"/>
                <w:sz w:val="24"/>
                <w:highlight w:val="none"/>
              </w:rPr>
              <w:t xml:space="preserve">有可能影响产品质量或者不能诚信履约的</w:t>
            </w:r>
            <w:r>
              <w:rPr>
                <w:rFonts w:hint="eastAsia" w:ascii="宋体" w:hAnsi="宋体"/>
                <w:color w:val="000000"/>
                <w:sz w:val="24"/>
                <w:highlight w:val="none"/>
              </w:rPr>
              <w:t xml:space="preserve">，能够应评标委员会要求在规定时间内证明其报价合理性的</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13</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909"/>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14</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国家有关部门对投标人的投标产品有强制性规定或要求的</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国家有关部门对投标人的投标产品有强制性规定或要求的（如相应技术、安全、节能和环保等），投标人的投标产品</w:t>
            </w:r>
            <w:r>
              <w:rPr>
                <w:rFonts w:hint="eastAsia" w:ascii="宋体" w:hAnsi="宋体"/>
                <w:color w:val="000000"/>
                <w:sz w:val="24"/>
                <w:highlight w:val="none"/>
              </w:rPr>
              <w:t xml:space="preserve">应</w:t>
            </w:r>
            <w:r>
              <w:rPr>
                <w:rFonts w:ascii="宋体" w:hAnsi="宋体"/>
                <w:color w:val="000000"/>
                <w:sz w:val="24"/>
                <w:highlight w:val="none"/>
              </w:rPr>
              <w:t xml:space="preserve">符合相应规定或要求</w:t>
            </w:r>
            <w:r>
              <w:rPr>
                <w:rFonts w:hint="eastAsia" w:ascii="宋体" w:hAnsi="宋体"/>
                <w:color w:val="000000"/>
                <w:sz w:val="24"/>
                <w:highlight w:val="none"/>
              </w:rPr>
              <w:t xml:space="preserve">，并提供证明文件电子件：</w:t>
            </w:r>
            <w:r>
              <w:rPr>
                <w:rFonts w:ascii="宋体" w:hAnsi="宋体"/>
                <w:color w:val="000000"/>
                <w:sz w:val="24"/>
                <w:highlight w:val="none"/>
              </w:rPr>
            </w:r>
            <w:r/>
          </w:p>
          <w:p>
            <w:pPr>
              <w:pStyle w:val="909"/>
              <w:jc w:val="lef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rFonts w:ascii="宋体" w:hAnsi="宋体"/>
                <w:color w:val="000000"/>
                <w:sz w:val="24"/>
                <w:highlight w:val="none"/>
              </w:rPr>
            </w:r>
            <w:r/>
          </w:p>
          <w:p>
            <w:pPr>
              <w:pStyle w:val="909"/>
              <w:jc w:val="lef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投标产品如涉及计算机信息系统安全专用产品的，须</w:t>
            </w:r>
            <w:r>
              <w:rPr>
                <w:rFonts w:hint="eastAsia" w:ascii="宋体" w:hAnsi="宋体"/>
                <w:color w:val="000000"/>
                <w:sz w:val="24"/>
                <w:highlight w:val="none"/>
              </w:rPr>
              <w:t xml:space="preserve">提供</w:t>
            </w:r>
            <w:r>
              <w:rPr>
                <w:rFonts w:ascii="宋体" w:hAnsi="宋体"/>
                <w:color w:val="000000"/>
                <w:sz w:val="24"/>
                <w:highlight w:val="none"/>
              </w:rPr>
              <w:t xml:space="preserve">公安部颁发的计算机信息系统安全专用产品销售许可证；</w:t>
            </w:r>
            <w:r>
              <w:rPr>
                <w:rFonts w:ascii="宋体" w:hAnsi="宋体"/>
                <w:color w:val="000000"/>
                <w:sz w:val="24"/>
                <w:highlight w:val="none"/>
              </w:rPr>
            </w:r>
            <w:r/>
          </w:p>
          <w:p>
            <w:pPr>
              <w:pStyle w:val="909"/>
              <w:jc w:val="lef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投标产品如有属于开展国家信息安全产品认证产品范围的，须</w:t>
            </w:r>
            <w:r>
              <w:rPr>
                <w:rFonts w:hint="eastAsia" w:ascii="宋体" w:hAnsi="宋体"/>
                <w:color w:val="000000"/>
                <w:sz w:val="24"/>
                <w:highlight w:val="none"/>
              </w:rPr>
              <w:t xml:space="preserve">提供</w:t>
            </w:r>
            <w:r>
              <w:rPr>
                <w:rFonts w:ascii="宋体" w:hAnsi="宋体"/>
                <w:color w:val="000000"/>
                <w:sz w:val="24"/>
                <w:highlight w:val="none"/>
              </w:rPr>
              <w:t xml:space="preserve">由中国网络安全审查技术与认证中心（原中国信息安全认证中心）按国家标准认证颁发的有效认证证书等）；</w:t>
            </w:r>
            <w:r>
              <w:rPr>
                <w:rFonts w:ascii="宋体" w:hAnsi="宋体"/>
                <w:color w:val="000000"/>
                <w:sz w:val="24"/>
                <w:highlight w:val="none"/>
              </w:rPr>
            </w:r>
            <w:r/>
          </w:p>
          <w:p>
            <w:pPr>
              <w:pStyle w:val="909"/>
              <w:jc w:val="lef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15</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公平竞争</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投标人遵循公平竞争的原则，不存在恶意串通，妨碍其他投标人的竞争行为，不存在损害采购人或者其他投标人的合法权益情形的；</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16</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串通投标</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ascii="宋体" w:hAnsi="宋体"/>
                <w:color w:val="000000"/>
                <w:sz w:val="24"/>
                <w:highlight w:val="none"/>
              </w:rPr>
              <w:t xml:space="preserve">17</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附加条件</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投标文件</w:t>
            </w:r>
            <w:r>
              <w:rPr>
                <w:rFonts w:hint="eastAsia" w:ascii="宋体" w:hAnsi="宋体"/>
                <w:color w:val="000000"/>
                <w:sz w:val="24"/>
                <w:highlight w:val="none"/>
              </w:rPr>
              <w:t xml:space="preserve">未</w:t>
            </w:r>
            <w:r>
              <w:rPr>
                <w:rFonts w:ascii="宋体" w:hAnsi="宋体"/>
                <w:color w:val="000000"/>
                <w:sz w:val="24"/>
                <w:highlight w:val="none"/>
              </w:rPr>
              <w:t xml:space="preserve">含有采购人不能接受的附加条件的；</w:t>
            </w:r>
            <w:r>
              <w:rPr>
                <w:rFonts w:ascii="宋体" w:hAnsi="宋体"/>
                <w:color w:val="000000"/>
                <w:sz w:val="24"/>
                <w:highlight w:val="none"/>
              </w:rPr>
            </w:r>
            <w:r/>
          </w:p>
        </w:tc>
      </w:tr>
      <w:tr>
        <w:trPr>
          <w:trHeight w:val="685"/>
        </w:trPr>
        <w:tc>
          <w:tcPr>
            <w:tcW w:w="750" w:type="dxa"/>
            <w:vAlign w:val="center"/>
            <w:textDirection w:val="lrTb"/>
            <w:noWrap w:val="false"/>
          </w:tcPr>
          <w:p>
            <w:pPr>
              <w:pStyle w:val="909"/>
              <w:jc w:val="center"/>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8</w:t>
            </w:r>
            <w:r>
              <w:rPr>
                <w:rFonts w:ascii="宋体" w:hAnsi="宋体"/>
                <w:color w:val="000000"/>
                <w:sz w:val="24"/>
                <w:highlight w:val="none"/>
              </w:rPr>
            </w:r>
            <w:r/>
          </w:p>
        </w:tc>
        <w:tc>
          <w:tcPr>
            <w:tcW w:w="1813"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其他无效情形</w:t>
            </w:r>
            <w:r>
              <w:rPr>
                <w:rFonts w:ascii="宋体" w:hAnsi="宋体"/>
                <w:color w:val="000000"/>
                <w:sz w:val="24"/>
                <w:highlight w:val="none"/>
              </w:rPr>
            </w:r>
            <w:r/>
          </w:p>
        </w:tc>
        <w:tc>
          <w:tcPr>
            <w:tcW w:w="6725" w:type="dxa"/>
            <w:vAlign w:val="center"/>
            <w:textDirection w:val="lrTb"/>
            <w:noWrap w:val="false"/>
          </w:tcPr>
          <w:p>
            <w:pPr>
              <w:pStyle w:val="909"/>
              <w:jc w:val="left"/>
              <w:widowControl/>
              <w:rPr>
                <w:rFonts w:ascii="宋体" w:hAnsi="宋体"/>
                <w:color w:val="000000"/>
                <w:sz w:val="24"/>
                <w:highlight w:val="none"/>
              </w:rPr>
            </w:pPr>
            <w:r>
              <w:rPr>
                <w:rFonts w:ascii="宋体" w:hAnsi="宋体"/>
                <w:color w:val="000000"/>
                <w:sz w:val="24"/>
                <w:highlight w:val="none"/>
              </w:rPr>
              <w:t xml:space="preserve">投标人、投标文件</w:t>
            </w:r>
            <w:r>
              <w:rPr>
                <w:rFonts w:hint="eastAsia" w:ascii="宋体" w:hAnsi="宋体"/>
                <w:color w:val="000000"/>
                <w:sz w:val="24"/>
                <w:highlight w:val="none"/>
              </w:rPr>
              <w:t xml:space="preserve">不存在</w:t>
            </w:r>
            <w:r>
              <w:rPr>
                <w:rFonts w:ascii="宋体" w:hAnsi="宋体"/>
                <w:color w:val="000000"/>
                <w:sz w:val="24"/>
                <w:highlight w:val="none"/>
              </w:rPr>
              <w:t xml:space="preserve">不符合法律、法规和招标文件规定的其他无效情形。</w:t>
            </w:r>
            <w:r>
              <w:rPr>
                <w:rFonts w:ascii="宋体" w:hAnsi="宋体"/>
                <w:color w:val="000000"/>
                <w:sz w:val="24"/>
                <w:highlight w:val="none"/>
              </w:rPr>
            </w:r>
            <w:r/>
          </w:p>
        </w:tc>
      </w:tr>
    </w:tbl>
    <w:p>
      <w:pPr>
        <w:pStyle w:val="909"/>
        <w:numPr>
          <w:ilvl w:val="0"/>
          <w:numId w:val="13"/>
        </w:numPr>
        <w:spacing w:line="360" w:lineRule="auto"/>
        <w:tabs>
          <w:tab w:val="left" w:pos="900" w:leader="none"/>
          <w:tab w:val="left" w:pos="1080" w:leader="none"/>
          <w:tab w:val="left" w:pos="1589" w:leader="none"/>
        </w:tabs>
        <w:rPr>
          <w:rFonts w:ascii="宋体" w:hAnsi="宋体"/>
          <w:color w:val="000000"/>
          <w:sz w:val="24"/>
          <w:highlight w:val="none"/>
        </w:rPr>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909"/>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投标文件有关事项的澄清或者说明</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评标过程中，评标委员会将</w:t>
      </w:r>
      <w:r>
        <w:rPr>
          <w:rFonts w:hint="eastAsia" w:ascii="宋体" w:hAnsi="宋体"/>
          <w:color w:val="000000"/>
          <w:sz w:val="24"/>
          <w:highlight w:val="none"/>
        </w:rPr>
        <w:t xml:space="preserve">通过“</w:t>
      </w:r>
      <w:r>
        <w:rPr>
          <w:rFonts w:ascii="宋体" w:hAnsi="宋体"/>
          <w:color w:val="000000"/>
          <w:sz w:val="24"/>
          <w:highlight w:val="none"/>
        </w:rPr>
        <w:t xml:space="preserve">苏采云”</w:t>
      </w:r>
      <w:r>
        <w:rPr>
          <w:rFonts w:hint="eastAsia" w:ascii="宋体" w:hAnsi="宋体"/>
          <w:color w:val="000000"/>
          <w:sz w:val="24"/>
          <w:highlight w:val="none"/>
        </w:rPr>
        <w:t xml:space="preserve">政府采购一体化平台</w:t>
      </w:r>
      <w:r>
        <w:rPr>
          <w:rFonts w:ascii="宋体" w:hAnsi="宋体"/>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000000"/>
          <w:sz w:val="24"/>
          <w:highlight w:val="none"/>
        </w:rPr>
        <w:t xml:space="preserve">电子</w:t>
      </w:r>
      <w:r>
        <w:rPr>
          <w:rFonts w:ascii="宋体" w:hAnsi="宋体"/>
          <w:color w:val="000000"/>
          <w:sz w:val="24"/>
          <w:highlight w:val="none"/>
        </w:rPr>
        <w:t xml:space="preserve">公章。投标人的澄清、说明或者补正不得超出投标文件的范围或者改变投标文件的实质性内容。澄清文件将作为投标文件内容的一部分。</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color w:val="000000"/>
          <w:sz w:val="24"/>
          <w:highlight w:val="none"/>
        </w:rPr>
        <w:t xml:space="preserve">规定</w:t>
      </w:r>
      <w:r>
        <w:rPr>
          <w:rFonts w:ascii="宋体" w:hAnsi="宋体"/>
          <w:color w:val="000000"/>
          <w:sz w:val="24"/>
          <w:highlight w:val="none"/>
        </w:rPr>
        <w:t xml:space="preserve">的时间内提供书面说明，必要时提交相关证明材料；若投标人不能证明其报价合理性，评标委员会将其作为</w:t>
      </w:r>
      <w:r>
        <w:rPr>
          <w:rFonts w:ascii="宋体" w:hAnsi="宋体"/>
          <w:b/>
          <w:color w:val="000000"/>
          <w:sz w:val="24"/>
          <w:highlight w:val="none"/>
        </w:rPr>
        <w:t xml:space="preserve">无效投标处理</w:t>
      </w:r>
      <w:r>
        <w:rPr>
          <w:rFonts w:ascii="宋体" w:hAnsi="宋体"/>
          <w:color w:val="000000"/>
          <w:sz w:val="24"/>
          <w:highlight w:val="none"/>
        </w:rPr>
        <w:t xml:space="preserve">。</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color w:val="000000"/>
          <w:sz w:val="24"/>
          <w:highlight w:val="none"/>
        </w:rPr>
        <w:t xml:space="preserve">规定</w:t>
      </w:r>
      <w:r>
        <w:rPr>
          <w:rFonts w:ascii="宋体" w:hAnsi="宋体"/>
          <w:color w:val="000000"/>
          <w:sz w:val="24"/>
          <w:highlight w:val="none"/>
        </w:rPr>
        <w:t xml:space="preserve">的时间内对此进行书面确认，投标人不确认的，视为将一个采购包中的内容拆开投标，其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投标文件报价出现前后不一致的，按照下列规定修正：</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highlight w:val="none"/>
        </w:rPr>
      </w:pPr>
      <w:r>
        <w:rPr>
          <w:rFonts w:ascii="宋体" w:hAnsi="宋体"/>
          <w:color w:val="000000"/>
          <w:sz w:val="24"/>
          <w:highlight w:val="none"/>
        </w:rPr>
        <w:t xml:space="preserve">招标文件对于报价修正是否另有规定：</w:t>
      </w:r>
      <w:r>
        <w:rPr>
          <w:rFonts w:ascii="宋体" w:hAnsi="宋体"/>
          <w:color w:val="000000"/>
          <w:sz w:val="24"/>
          <w:highlight w:val="none"/>
        </w:rPr>
      </w:r>
      <w:r/>
    </w:p>
    <w:p>
      <w:pPr>
        <w:pStyle w:val="909"/>
        <w:ind w:left="2035"/>
        <w:spacing w:line="360" w:lineRule="auto"/>
        <w:tabs>
          <w:tab w:val="left" w:pos="1080" w:leader="none"/>
          <w:tab w:val="left" w:pos="1589" w:leader="none"/>
          <w:tab w:val="left" w:pos="2035" w:leader="none"/>
          <w:tab w:val="left" w:pos="2114" w:leader="none"/>
        </w:tabs>
        <w:rPr>
          <w:rFonts w:ascii="宋体" w:hAnsi="宋体"/>
          <w:color w:val="000000"/>
          <w:sz w:val="24"/>
          <w:highlight w:val="none"/>
          <w:u w:val="single"/>
        </w:rPr>
      </w:pPr>
      <w:r>
        <w:rPr>
          <w:rFonts w:ascii="宋体" w:hAnsi="宋体"/>
          <w:color w:val="000000"/>
          <w:sz w:val="24"/>
          <w:highlight w:val="none"/>
        </w:rPr>
        <w:t xml:space="preserve">□有，具体规定为：______________</w:t>
      </w:r>
      <w:r>
        <w:rPr>
          <w:rFonts w:ascii="宋体" w:hAnsi="宋体"/>
          <w:color w:val="000000"/>
          <w:sz w:val="24"/>
          <w:highlight w:val="none"/>
          <w:u w:val="single"/>
        </w:rPr>
      </w:r>
      <w:r/>
    </w:p>
    <w:p>
      <w:pPr>
        <w:pStyle w:val="909"/>
        <w:ind w:left="2035"/>
        <w:spacing w:line="360" w:lineRule="auto"/>
        <w:tabs>
          <w:tab w:val="left" w:pos="1080" w:leader="none"/>
          <w:tab w:val="left" w:pos="1589" w:leader="none"/>
          <w:tab w:val="left" w:pos="2035" w:leader="none"/>
          <w:tab w:val="left" w:pos="2114"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无，按下述2.4.2-2.4.7项规定修正。</w:t>
      </w:r>
      <w:r>
        <w:rPr>
          <w:rFonts w:ascii="宋体" w:hAnsi="宋体"/>
          <w:color w:val="000000"/>
          <w:sz w:val="24"/>
          <w:highlight w:val="none"/>
        </w:rPr>
      </w:r>
      <w:r/>
    </w:p>
    <w:p>
      <w:pPr>
        <w:pStyle w:val="909"/>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单独递交的开标一览表（报价表）与投标文件中开标一览表（报价表）内容不一致的，以单独递交的开标一览表（报价表）为准；</w:t>
      </w:r>
      <w:r>
        <w:rPr>
          <w:rFonts w:ascii="宋体" w:hAnsi="宋体"/>
          <w:color w:val="000000"/>
          <w:sz w:val="24"/>
          <w:highlight w:val="none"/>
        </w:rPr>
      </w:r>
      <w:r/>
    </w:p>
    <w:p>
      <w:pPr>
        <w:pStyle w:val="909"/>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投标文件中开标一览表（报价表）内容与投标文件中相应内容不一致的，以开标一览表（报价表）为准；</w:t>
      </w:r>
      <w:r>
        <w:rPr>
          <w:rFonts w:ascii="宋体" w:hAnsi="宋体"/>
          <w:color w:val="000000"/>
          <w:sz w:val="24"/>
          <w:highlight w:val="none"/>
        </w:rPr>
      </w:r>
      <w:r/>
    </w:p>
    <w:p>
      <w:pPr>
        <w:pStyle w:val="909"/>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大写金额和小写金额不一致的，以大写金额为准；</w:t>
      </w:r>
      <w:r>
        <w:rPr>
          <w:rFonts w:ascii="宋体" w:hAnsi="宋体"/>
          <w:color w:val="000000"/>
          <w:sz w:val="24"/>
          <w:highlight w:val="none"/>
        </w:rPr>
      </w:r>
      <w:r/>
    </w:p>
    <w:p>
      <w:pPr>
        <w:pStyle w:val="909"/>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单价金额小数点或者百分比有明显错位的，以开标一览表的总价为准，并修改单价；</w:t>
      </w:r>
      <w:r>
        <w:rPr>
          <w:rFonts w:ascii="宋体" w:hAnsi="宋体"/>
          <w:color w:val="000000"/>
          <w:sz w:val="24"/>
          <w:highlight w:val="none"/>
        </w:rPr>
      </w:r>
      <w:r/>
    </w:p>
    <w:p>
      <w:pPr>
        <w:pStyle w:val="909"/>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总价金额与按单价汇总金额不一致的，以单价金额计算结果为准。</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highlight w:val="none"/>
        </w:rPr>
      </w:pPr>
      <w:r>
        <w:rPr>
          <w:rFonts w:ascii="宋体" w:hAnsi="宋体"/>
          <w:color w:val="000000"/>
          <w:sz w:val="24"/>
          <w:highlight w:val="none"/>
        </w:rPr>
        <w:t xml:space="preserve">同时出现两种以上不一致的，按照前款规定的顺序修正。修正后的报价经投标人书面确认后产生约束力，投标人不确认的，其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其他：评审过程中出现下列情形之一的，评审委员会应当启动异常低价投标（ 响应）审查程序：</w:t>
      </w:r>
      <w:r>
        <w:rPr>
          <w:rFonts w:hint="eastAsia" w:ascii="宋体" w:hAnsi="宋体" w:cs="宋体"/>
          <w:b/>
          <w:bCs/>
          <w:color w:val="000000"/>
          <w:sz w:val="24"/>
          <w:highlight w:val="none"/>
        </w:rPr>
      </w:r>
      <w:r/>
    </w:p>
    <w:p>
      <w:pPr>
        <w:pStyle w:val="909"/>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2.5.1 投标（响应）报价低于采购项目预算50%的，即投标（响应）报价&lt;采购项目预算×50%；</w:t>
      </w:r>
      <w:r>
        <w:rPr>
          <w:rFonts w:hint="eastAsia" w:ascii="宋体" w:hAnsi="宋体" w:cs="宋体"/>
          <w:color w:val="000000"/>
          <w:sz w:val="24"/>
          <w:highlight w:val="none"/>
        </w:rPr>
      </w:r>
      <w:r/>
    </w:p>
    <w:p>
      <w:pPr>
        <w:pStyle w:val="909"/>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2.5.2 投标（响应）报价低于采购项目最高限价45% 的，即投标（响应）报价&lt;采购项目最高限价×45%；</w:t>
      </w:r>
      <w:r>
        <w:rPr>
          <w:rFonts w:hint="eastAsia" w:ascii="宋体" w:hAnsi="宋体" w:cs="宋体"/>
          <w:color w:val="000000"/>
          <w:sz w:val="24"/>
          <w:highlight w:val="none"/>
        </w:rPr>
      </w:r>
      <w:r/>
    </w:p>
    <w:p>
      <w:pPr>
        <w:pStyle w:val="909"/>
        <w:numPr>
          <w:ilvl w:val="1"/>
          <w:numId w:val="0"/>
        </w:numPr>
        <w:ind w:firstLine="48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2.5.3 评审委员会认定的供应商报价过低、有可能影响产品质量或者不能诚信履约的其他情形。</w:t>
      </w:r>
      <w:r>
        <w:rPr>
          <w:rFonts w:hint="eastAsia" w:ascii="宋体" w:hAnsi="宋体" w:cs="宋体"/>
          <w:color w:val="000000"/>
          <w:sz w:val="24"/>
          <w:highlight w:val="none"/>
        </w:rPr>
      </w:r>
      <w:r/>
    </w:p>
    <w:p>
      <w:pPr>
        <w:pStyle w:val="909"/>
        <w:numPr>
          <w:ilvl w:val="1"/>
          <w:numId w:val="0"/>
        </w:numPr>
        <w:ind w:firstLine="480"/>
        <w:spacing w:line="360" w:lineRule="auto"/>
        <w:tabs>
          <w:tab w:val="left" w:pos="1080" w:leader="none"/>
        </w:tabs>
        <w:rPr>
          <w:rFonts w:ascii="宋体" w:hAnsi="宋体"/>
          <w:color w:val="000000"/>
          <w:sz w:val="24"/>
          <w:highlight w:val="none"/>
        </w:rPr>
      </w:pPr>
      <w:r>
        <w:rPr>
          <w:rFonts w:hint="eastAsia" w:ascii="宋体" w:hAnsi="宋体" w:cs="宋体"/>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对于未预留份额专门面向中小企业采购的采购项目，以及预留份额项目中的非预留部分采购包，对</w:t>
      </w:r>
      <w:r>
        <w:rPr>
          <w:rFonts w:ascii="宋体" w:hAnsi="宋体"/>
          <w:b/>
          <w:color w:val="000000"/>
          <w:sz w:val="24"/>
          <w:highlight w:val="none"/>
        </w:rPr>
        <w:t xml:space="preserve">小微企业</w:t>
      </w:r>
      <w:r>
        <w:rPr>
          <w:rFonts w:ascii="宋体" w:hAnsi="宋体"/>
          <w:color w:val="000000"/>
          <w:sz w:val="24"/>
          <w:highlight w:val="none"/>
        </w:rPr>
        <w:t xml:space="preserve">报价给予</w:t>
      </w:r>
      <w:r>
        <w:rPr>
          <w:rFonts w:hint="eastAsia" w:ascii="宋体" w:hAnsi="宋体"/>
          <w:b/>
          <w:bCs/>
          <w:color w:val="000000"/>
          <w:sz w:val="24"/>
          <w:highlight w:val="none"/>
          <w:u w:val="single"/>
        </w:rPr>
        <w:t xml:space="preserve">20</w:t>
      </w:r>
      <w:r>
        <w:rPr>
          <w:rFonts w:ascii="宋体" w:hAnsi="宋体"/>
          <w:b/>
          <w:bCs/>
          <w:color w:val="000000"/>
          <w:sz w:val="24"/>
          <w:highlight w:val="none"/>
        </w:rPr>
        <w:t xml:space="preserve">%</w:t>
      </w:r>
      <w:r>
        <w:rPr>
          <w:rFonts w:ascii="宋体" w:hAnsi="宋体"/>
          <w:color w:val="000000"/>
          <w:sz w:val="24"/>
          <w:highlight w:val="none"/>
        </w:rPr>
        <w:t xml:space="preserve">的扣除，用扣除后的价格参加评审。</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对于未预留份额专门面向中小企业采购的采购项目，以及预留份额项目中的非预留部分采购包，且接受大中型企业与</w:t>
      </w:r>
      <w:r>
        <w:rPr>
          <w:rFonts w:ascii="宋体" w:hAnsi="宋体"/>
          <w:b/>
          <w:color w:val="000000"/>
          <w:sz w:val="24"/>
          <w:highlight w:val="none"/>
        </w:rPr>
        <w:t xml:space="preserve">小微企业</w:t>
      </w:r>
      <w:r>
        <w:rPr>
          <w:rFonts w:ascii="宋体" w:hAnsi="宋体"/>
          <w:color w:val="000000"/>
          <w:sz w:val="24"/>
          <w:highlight w:val="none"/>
        </w:rPr>
        <w:t xml:space="preserve">组成联合体或者允许大中型企业向一家或者多家</w:t>
      </w:r>
      <w:r>
        <w:rPr>
          <w:rFonts w:ascii="宋体" w:hAnsi="宋体"/>
          <w:b/>
          <w:color w:val="000000"/>
          <w:sz w:val="24"/>
          <w:highlight w:val="none"/>
        </w:rPr>
        <w:t xml:space="preserve">小微企业</w:t>
      </w:r>
      <w:r>
        <w:rPr>
          <w:rFonts w:ascii="宋体" w:hAnsi="宋体"/>
          <w:color w:val="000000"/>
          <w:sz w:val="24"/>
          <w:highlight w:val="none"/>
        </w:rPr>
        <w:t xml:space="preserve">分包的采购项目，对于联合协议或者分包意向协议约定</w:t>
      </w:r>
      <w:r>
        <w:rPr>
          <w:rFonts w:ascii="宋体" w:hAnsi="宋体"/>
          <w:b/>
          <w:color w:val="000000"/>
          <w:sz w:val="24"/>
          <w:highlight w:val="none"/>
        </w:rPr>
        <w:t xml:space="preserve">小微企业</w:t>
      </w:r>
      <w:r>
        <w:rPr>
          <w:rFonts w:ascii="宋体" w:hAnsi="宋体"/>
          <w:color w:val="000000"/>
          <w:sz w:val="24"/>
          <w:highlight w:val="none"/>
        </w:rPr>
        <w:t xml:space="preserve">的合同份额占到合同总金额 30%以上的联合体或者大中型企业的报价给予</w:t>
      </w:r>
      <w:r>
        <w:rPr>
          <w:rFonts w:hint="eastAsia" w:ascii="宋体" w:hAnsi="宋体"/>
          <w:color w:val="000000"/>
          <w:sz w:val="24"/>
          <w:highlight w:val="none"/>
          <w:u w:val="single"/>
        </w:rPr>
        <w:t xml:space="preserve">3</w:t>
      </w:r>
      <w:r>
        <w:rPr>
          <w:rFonts w:ascii="宋体" w:hAnsi="宋体"/>
          <w:color w:val="000000"/>
          <w:sz w:val="24"/>
          <w:highlight w:val="none"/>
        </w:rPr>
        <w:t xml:space="preserve">%的扣除，用扣除后的价格参加评审。</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组成联合体或者接受分包的小微企业与联合体内其他企业、分包企业之间存在直接控股、管理关系的，不享受价格扣除优惠政策。</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价格扣除比例对小型企业和微型企业同等对待，不作区分。</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中小企业参加政府采购活动，应当按照招标文件给定的格式出具《中小企业声明函》，否则不得享受相关中小企业扶持政策。</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残疾人福利性单位按招标文件要求提供了《残疾人福利性单位声明函》（见附件）的，视同小微企业。</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若投标人同时属于小型或微型企业、监狱企业、残疾人福利性单位中的两种及以上，将不重复享受小微企业价格扣减的优惠政策。</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hint="eastAsia" w:ascii="宋体" w:hAnsi="宋体"/>
          <w:color w:val="000000"/>
          <w:sz w:val="24"/>
          <w:highlight w:val="none"/>
        </w:rPr>
      </w:pPr>
      <w:r>
        <w:rPr>
          <w:rFonts w:hint="eastAsia" w:ascii="宋体" w:hAnsi="宋体"/>
          <w:color w:val="000000"/>
          <w:sz w:val="24"/>
          <w:highlight w:val="none"/>
        </w:rPr>
        <w:t xml:space="preserve">采购本国产品的支持政策</w:t>
      </w:r>
      <w:r>
        <w:rPr>
          <w:rFonts w:hint="eastAsia"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rPr>
      </w:r>
      <w:r/>
    </w:p>
    <w:p>
      <w:pPr>
        <w:pStyle w:val="909"/>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投标文件的比较和评价</w:t>
      </w:r>
      <w:bookmarkEnd w:id="769"/>
      <w:r/>
      <w:bookmarkEnd w:id="770"/>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评标方法和评标标准</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本项目采用的评标方法为：</w:t>
      </w:r>
      <w:r>
        <w:rPr>
          <w:rFonts w:ascii="宋体" w:hAnsi="宋体"/>
          <w:color w:val="000000"/>
          <w:sz w:val="24"/>
          <w:highlight w:val="none"/>
        </w:rPr>
      </w:r>
      <w:r/>
    </w:p>
    <w:p>
      <w:pPr>
        <w:pStyle w:val="909"/>
        <w:ind w:left="1985"/>
        <w:spacing w:line="360" w:lineRule="auto"/>
        <w:tabs>
          <w:tab w:val="left" w:pos="900" w:leader="none"/>
          <w:tab w:val="left" w:pos="1589" w:leader="none"/>
          <w:tab w:val="left" w:pos="1701"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000000"/>
          <w:sz w:val="24"/>
          <w:highlight w:val="none"/>
        </w:rPr>
        <w:t xml:space="preserve">，招标文件中没有规定的评标标准不得作为评审的依据。</w:t>
      </w:r>
      <w:r>
        <w:rPr>
          <w:rFonts w:ascii="宋体" w:hAnsi="宋体"/>
          <w:color w:val="000000"/>
          <w:sz w:val="24"/>
          <w:highlight w:val="none"/>
        </w:rPr>
      </w:r>
      <w:r/>
    </w:p>
    <w:p>
      <w:pPr>
        <w:pStyle w:val="909"/>
        <w:ind w:left="1985"/>
        <w:spacing w:line="360" w:lineRule="auto"/>
        <w:tabs>
          <w:tab w:val="left" w:pos="900" w:leader="none"/>
          <w:tab w:val="left" w:pos="1589" w:leader="none"/>
          <w:tab w:val="left" w:pos="1701" w:leader="none"/>
        </w:tabs>
        <w:rPr>
          <w:rFonts w:ascii="宋体" w:hAnsi="宋体"/>
          <w:color w:val="000000"/>
          <w:sz w:val="24"/>
          <w:highlight w:val="none"/>
        </w:rPr>
      </w:pPr>
      <w:r>
        <w:rPr>
          <w:rFonts w:ascii="宋体" w:hAnsi="宋体"/>
          <w:color w:val="000000"/>
          <w:sz w:val="24"/>
          <w:highlight w:val="none"/>
        </w:rPr>
        <w:t xml:space="preserve">□最低评标价法，指投标文件满足招标文件全部实质性要求，且投标报价最低的投标人为中标候选人的评标方法。</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09"/>
        <w:ind w:left="2035"/>
        <w:spacing w:line="360" w:lineRule="auto"/>
        <w:tabs>
          <w:tab w:val="left" w:pos="1080" w:leader="none"/>
          <w:tab w:val="left" w:pos="1589" w:leader="none"/>
          <w:tab w:val="left" w:pos="2035" w:leader="none"/>
        </w:tabs>
        <w:rPr>
          <w:rFonts w:ascii="宋体" w:hAnsi="宋体"/>
          <w:color w:val="000000"/>
          <w:sz w:val="24"/>
          <w:highlight w:val="none"/>
        </w:rPr>
      </w:pPr>
      <w:r>
        <w:rPr>
          <w:rFonts w:ascii="宋体" w:hAnsi="宋体"/>
          <w:color w:val="000000"/>
          <w:sz w:val="24"/>
          <w:highlight w:val="none"/>
        </w:rPr>
        <w:t xml:space="preserve">□随机抽取</w:t>
      </w:r>
      <w:r>
        <w:rPr>
          <w:rFonts w:ascii="宋体" w:hAnsi="宋体"/>
          <w:color w:val="000000"/>
          <w:sz w:val="24"/>
          <w:highlight w:val="none"/>
        </w:rPr>
      </w:r>
      <w:r/>
    </w:p>
    <w:p>
      <w:pPr>
        <w:pStyle w:val="909"/>
        <w:ind w:left="2035"/>
        <w:spacing w:line="360" w:lineRule="auto"/>
        <w:tabs>
          <w:tab w:val="left" w:pos="1080" w:leader="none"/>
          <w:tab w:val="left" w:pos="1589" w:leader="none"/>
          <w:tab w:val="left" w:pos="2035" w:leader="none"/>
        </w:tabs>
        <w:rPr>
          <w:rFonts w:ascii="宋体" w:hAnsi="宋体"/>
          <w:color w:val="000000"/>
          <w:sz w:val="24"/>
          <w:highlight w:val="none"/>
          <w:u w:val="single"/>
        </w:rPr>
      </w:pPr>
      <w:r>
        <w:rPr>
          <w:rFonts w:ascii="宋体" w:hAnsi="宋体"/>
          <w:color w:val="000000"/>
          <w:sz w:val="24"/>
          <w:highlight w:val="none"/>
        </w:rPr>
        <w:t xml:space="preserve">□其他方式，具体要求：_____</w:t>
      </w:r>
      <w:r>
        <w:rPr>
          <w:rFonts w:ascii="宋体" w:hAnsi="宋体"/>
          <w:color w:val="000000"/>
          <w:sz w:val="24"/>
          <w:highlight w:val="none"/>
          <w:u w:val="singl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非政府强制采购的节能产品或环境标志产品，依据品目清单和认证证书实施政府优先采购。优先采购的具体规定（如涉及）_____。</w:t>
      </w:r>
      <w:r>
        <w:rPr>
          <w:rFonts w:ascii="宋体" w:hAnsi="宋体"/>
          <w:color w:val="000000"/>
          <w:sz w:val="24"/>
          <w:highlight w:val="none"/>
        </w:rPr>
      </w:r>
      <w:r/>
    </w:p>
    <w:p>
      <w:pPr>
        <w:pStyle w:val="909"/>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关于无线局域网认证产品政府采购清单中的产品，优先采购的具体规定（如涉及）_____。</w:t>
      </w:r>
      <w:r>
        <w:rPr>
          <w:rFonts w:ascii="宋体" w:hAnsi="宋体"/>
          <w:color w:val="000000"/>
          <w:sz w:val="24"/>
          <w:highlight w:val="none"/>
        </w:rPr>
      </w:r>
      <w:r/>
    </w:p>
    <w:p>
      <w:pPr>
        <w:pStyle w:val="909"/>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确定</w:t>
      </w:r>
      <w:bookmarkStart w:id="786" w:name="_Toc520356170"/>
      <w:r/>
      <w:bookmarkStart w:id="787" w:name="_Toc151193716"/>
      <w:r/>
      <w:bookmarkStart w:id="788" w:name="_Toc226965819"/>
      <w:r/>
      <w:bookmarkStart w:id="789" w:name="_Toc142311048"/>
      <w:r/>
      <w:bookmarkStart w:id="790" w:name="_Toc164229241"/>
      <w:r/>
      <w:bookmarkStart w:id="791" w:name="_Toc305158814"/>
      <w:r/>
      <w:bookmarkStart w:id="792" w:name="_Toc164608660"/>
      <w:r/>
      <w:bookmarkStart w:id="793" w:name="_Toc226337242"/>
      <w:r/>
      <w:bookmarkStart w:id="794" w:name="_Toc151190173"/>
      <w:r/>
      <w:bookmarkStart w:id="795" w:name="_Toc264969236"/>
      <w:r/>
      <w:bookmarkStart w:id="796" w:name="_Toc164608815"/>
      <w:r/>
      <w:bookmarkStart w:id="797" w:name="_Toc151193788"/>
      <w:r/>
      <w:bookmarkStart w:id="798" w:name="_Toc226965736"/>
      <w:r/>
      <w:bookmarkStart w:id="799" w:name="_Toc127151546"/>
      <w:r/>
      <w:bookmarkStart w:id="800" w:name="_Toc127151747"/>
      <w:r/>
      <w:bookmarkStart w:id="801" w:name="_Toc150774646"/>
      <w:r/>
      <w:bookmarkStart w:id="802" w:name="_Toc305158888"/>
      <w:r/>
      <w:bookmarkStart w:id="803" w:name="_Toc150480784"/>
      <w:r/>
      <w:bookmarkStart w:id="804" w:name="_Toc164351640"/>
      <w:r/>
      <w:bookmarkStart w:id="805" w:name="_Toc151193934"/>
      <w:r/>
      <w:bookmarkStart w:id="806" w:name="_Ref467307010"/>
      <w:r/>
      <w:bookmarkStart w:id="807" w:name="_Toc151193860"/>
      <w:r/>
      <w:bookmarkStart w:id="808" w:name="_Toc164229387"/>
      <w:r/>
      <w:bookmarkStart w:id="809" w:name="_Toc195842911"/>
      <w:r/>
      <w:bookmarkStart w:id="810" w:name="_Toc149720839"/>
      <w:r/>
      <w:bookmarkStart w:id="811" w:name="_Toc127161460"/>
      <w:r/>
      <w:bookmarkStart w:id="812" w:name="_Toc265228384"/>
      <w:r/>
      <w:bookmarkStart w:id="813" w:name="_Toc150774751"/>
      <w:r/>
      <w:bookmarkStart w:id="814" w:name="_Toc150509297"/>
      <w:r/>
      <w:bookmarkStart w:id="815" w:name="_Toc226309790"/>
      <w:r/>
      <w:bookmarkStart w:id="816" w:name="_Toc151193644"/>
      <w:r>
        <w:rPr>
          <w:rFonts w:ascii="宋体" w:hAnsi="宋体"/>
          <w:color w:val="000000"/>
          <w:sz w:val="24"/>
          <w:highlight w:val="none"/>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color w:val="000000"/>
          <w:sz w:val="24"/>
          <w:highlight w:val="none"/>
        </w:rPr>
      </w:r>
      <w:r/>
    </w:p>
    <w:p>
      <w:pPr>
        <w:pStyle w:val="949"/>
        <w:ind w:left="993" w:firstLine="136"/>
        <w:spacing w:line="360" w:lineRule="auto"/>
        <w:tabs>
          <w:tab w:val="left" w:pos="900" w:leader="none"/>
          <w:tab w:val="left" w:pos="2127" w:leader="none"/>
        </w:tabs>
        <w:rPr>
          <w:rFonts w:hAnsi="宋体"/>
          <w:color w:val="000000"/>
          <w:sz w:val="24"/>
          <w:szCs w:val="24"/>
          <w:highlight w:val="none"/>
        </w:rPr>
      </w:pPr>
      <w:r>
        <w:rPr>
          <w:rFonts w:hAnsi="宋体"/>
          <w:color w:val="000000"/>
          <w:sz w:val="24"/>
          <w:szCs w:val="24"/>
          <w:highlight w:val="none"/>
        </w:rPr>
        <w:t xml:space="preserve">■随机抽取</w:t>
      </w:r>
      <w:r>
        <w:rPr>
          <w:rFonts w:hAnsi="宋体"/>
          <w:color w:val="000000"/>
          <w:sz w:val="24"/>
          <w:szCs w:val="24"/>
          <w:highlight w:val="none"/>
        </w:rPr>
      </w:r>
      <w:r/>
    </w:p>
    <w:p>
      <w:pPr>
        <w:pStyle w:val="949"/>
        <w:ind w:left="993" w:firstLine="136"/>
        <w:spacing w:line="360" w:lineRule="auto"/>
        <w:tabs>
          <w:tab w:val="left" w:pos="900" w:leader="none"/>
          <w:tab w:val="left" w:pos="2127" w:leader="none"/>
        </w:tabs>
        <w:rPr>
          <w:rFonts w:hAnsi="宋体"/>
          <w:color w:val="000000"/>
          <w:sz w:val="24"/>
          <w:szCs w:val="24"/>
          <w:highlight w:val="none"/>
          <w:u w:val="single"/>
        </w:rPr>
      </w:pPr>
      <w:r>
        <w:rPr>
          <w:rFonts w:hAnsi="宋体"/>
          <w:color w:val="000000"/>
          <w:sz w:val="24"/>
          <w:szCs w:val="24"/>
          <w:highlight w:val="none"/>
        </w:rPr>
        <w:t xml:space="preserve">□其他方式，具体要求：</w:t>
      </w:r>
      <w:r>
        <w:rPr>
          <w:rFonts w:hint="eastAsia" w:hAnsi="宋体"/>
          <w:color w:val="000000"/>
          <w:sz w:val="24"/>
          <w:szCs w:val="24"/>
          <w:highlight w:val="none"/>
          <w:u w:val="single"/>
        </w:rPr>
        <w:t xml:space="preserve">             </w:t>
      </w:r>
      <w:r>
        <w:rPr>
          <w:rFonts w:hAnsi="宋体"/>
          <w:color w:val="000000"/>
          <w:sz w:val="24"/>
          <w:szCs w:val="24"/>
          <w:highlight w:val="none"/>
          <w:u w:val="single"/>
        </w:rPr>
      </w:r>
      <w:r/>
    </w:p>
    <w:p>
      <w:pPr>
        <w:pStyle w:val="949"/>
        <w:ind w:left="993" w:firstLine="136"/>
        <w:spacing w:line="360" w:lineRule="auto"/>
        <w:tabs>
          <w:tab w:val="left" w:pos="900" w:leader="none"/>
          <w:tab w:val="left" w:pos="2127" w:leader="none"/>
        </w:tabs>
        <w:rPr>
          <w:rFonts w:hAnsi="宋体"/>
          <w:color w:val="000000"/>
          <w:sz w:val="24"/>
          <w:highlight w:val="none"/>
        </w:rPr>
      </w:pPr>
      <w:r>
        <w:rPr>
          <w:rFonts w:hAnsi="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评标委员会要对评分汇总情况进行复核，特别是对排名第一的、报价最低的、投标或</w:t>
      </w:r>
      <w:r>
        <w:rPr>
          <w:rFonts w:hint="eastAsia" w:ascii="宋体" w:hAnsi="宋体"/>
          <w:color w:val="000000"/>
          <w:sz w:val="24"/>
          <w:highlight w:val="none"/>
        </w:rPr>
        <w:t xml:space="preserve">响应</w:t>
      </w:r>
      <w:r>
        <w:rPr>
          <w:rFonts w:ascii="宋体" w:hAnsi="宋体"/>
          <w:color w:val="000000"/>
          <w:sz w:val="24"/>
          <w:highlight w:val="none"/>
        </w:rPr>
        <w:t xml:space="preserve">文件被认定为无效的情形进行重点复核。</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评标委员会将根据各投标人的评标排序，依次推荐本项目（</w:t>
      </w:r>
      <w:r>
        <w:rPr>
          <w:rFonts w:hint="eastAsia" w:ascii="宋体" w:hAnsi="宋体"/>
          <w:color w:val="000000"/>
          <w:sz w:val="24"/>
          <w:highlight w:val="none"/>
        </w:rPr>
        <w:t xml:space="preserve">各</w:t>
      </w:r>
      <w:r>
        <w:rPr>
          <w:rFonts w:ascii="宋体" w:hAnsi="宋体"/>
          <w:color w:val="000000"/>
          <w:sz w:val="24"/>
          <w:highlight w:val="none"/>
        </w:rPr>
        <w:t xml:space="preserve">采购包）的中标候选人，起草并签署评标报告。本项目（</w:t>
      </w:r>
      <w:r>
        <w:rPr>
          <w:rFonts w:hint="eastAsia" w:ascii="宋体" w:hAnsi="宋体"/>
          <w:color w:val="000000"/>
          <w:sz w:val="24"/>
          <w:highlight w:val="none"/>
        </w:rPr>
        <w:t xml:space="preserve">各</w:t>
      </w:r>
      <w:r>
        <w:rPr>
          <w:rFonts w:ascii="宋体" w:hAnsi="宋体"/>
          <w:color w:val="000000"/>
          <w:sz w:val="24"/>
          <w:highlight w:val="none"/>
        </w:rPr>
        <w:t xml:space="preserve">采购包）评标委员会共（各）推荐</w:t>
      </w:r>
      <w:r>
        <w:rPr>
          <w:rFonts w:hint="eastAsia" w:ascii="宋体" w:hAnsi="宋体"/>
          <w:color w:val="000000"/>
          <w:sz w:val="24"/>
          <w:highlight w:val="none"/>
        </w:rPr>
        <w:t xml:space="preserve">不少于3</w:t>
      </w:r>
      <w:r>
        <w:rPr>
          <w:rFonts w:ascii="宋体" w:hAnsi="宋体"/>
          <w:color w:val="000000"/>
          <w:sz w:val="24"/>
          <w:highlight w:val="none"/>
        </w:rPr>
        <w:t xml:space="preserve">名中标候选人。</w:t>
      </w:r>
      <w:r>
        <w:rPr>
          <w:rFonts w:ascii="宋体" w:hAnsi="宋体"/>
          <w:color w:val="000000"/>
          <w:sz w:val="24"/>
          <w:highlight w:val="none"/>
        </w:rPr>
      </w:r>
      <w:r/>
    </w:p>
    <w:p>
      <w:pPr>
        <w:pStyle w:val="909"/>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报告违法行为</w:t>
      </w:r>
      <w:r>
        <w:rPr>
          <w:rFonts w:ascii="宋体" w:hAnsi="宋体"/>
          <w:color w:val="000000"/>
          <w:sz w:val="24"/>
          <w:highlight w:val="none"/>
        </w:rPr>
      </w:r>
      <w:r/>
    </w:p>
    <w:p>
      <w:pPr>
        <w:pStyle w:val="909"/>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评标委员会在评标过程中发现投标人有行贿、提供虚假材料或者串通等违法行为时，有向采购人、采购代理机构或者有关部门报告的职责。</w:t>
      </w:r>
      <w:r>
        <w:rPr>
          <w:rFonts w:ascii="宋体" w:hAnsi="宋体"/>
          <w:color w:val="000000"/>
          <w:sz w:val="24"/>
          <w:highlight w:val="none"/>
        </w:rPr>
      </w:r>
      <w:r/>
    </w:p>
    <w:p>
      <w:pPr>
        <w:pStyle w:val="909"/>
        <w:numPr>
          <w:ilvl w:val="0"/>
          <w:numId w:val="14"/>
        </w:numPr>
        <w:jc w:val="center"/>
        <w:widowControl/>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t xml:space="preserve">评标标准</w:t>
      </w:r>
      <w:r>
        <w:rPr>
          <w:rFonts w:ascii="宋体" w:hAnsi="宋体"/>
          <w:b/>
          <w:color w:val="000000"/>
          <w:sz w:val="24"/>
          <w:highlight w:val="none"/>
        </w:rPr>
      </w:r>
      <w:r/>
    </w:p>
    <w:p>
      <w:pPr>
        <w:pStyle w:val="940"/>
        <w:tabs>
          <w:tab w:val="left" w:pos="560" w:leader="none"/>
        </w:tabs>
        <w:rPr>
          <w:color w:val="000000"/>
          <w:highlight w:val="none"/>
        </w:rPr>
      </w:pPr>
      <w:r>
        <w:rPr>
          <w:color w:val="000000"/>
          <w:highlight w:val="none"/>
        </w:rPr>
      </w:r>
      <w:r/>
    </w:p>
    <w:tbl>
      <w:tblPr>
        <w:tblW w:w="9168" w:type="dxa"/>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305"/>
        <w:gridCol w:w="705"/>
        <w:gridCol w:w="6513"/>
      </w:tblGrid>
      <w:tr>
        <w:trPr>
          <w:trHeight w:val="300"/>
        </w:trPr>
        <w:tc>
          <w:tcPr>
            <w:tcW w:w="645" w:type="dxa"/>
            <w:vAlign w:val="center"/>
            <w:textDirection w:val="lrTb"/>
            <w:noWrap w:val="false"/>
          </w:tcPr>
          <w:p>
            <w:pPr>
              <w:pStyle w:val="909"/>
              <w:ind w:firstLine="28"/>
              <w:jc w:val="center"/>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1305" w:type="dxa"/>
            <w:vAlign w:val="center"/>
            <w:textDirection w:val="lrTb"/>
            <w:noWrap w:val="false"/>
          </w:tcPr>
          <w:p>
            <w:pPr>
              <w:pStyle w:val="909"/>
              <w:ind w:firstLine="28"/>
              <w:jc w:val="center"/>
              <w:rPr>
                <w:rFonts w:ascii="宋体" w:hAnsi="宋体"/>
                <w:b/>
                <w:color w:val="000000"/>
                <w:sz w:val="24"/>
                <w:highlight w:val="none"/>
              </w:rPr>
            </w:pPr>
            <w:r>
              <w:rPr>
                <w:rFonts w:ascii="宋体" w:hAnsi="宋体"/>
                <w:b/>
                <w:color w:val="000000"/>
                <w:sz w:val="24"/>
                <w:highlight w:val="none"/>
              </w:rPr>
              <w:t xml:space="preserve">评分因素</w:t>
            </w:r>
            <w:r>
              <w:rPr>
                <w:rFonts w:ascii="宋体" w:hAnsi="宋体"/>
                <w:b/>
                <w:color w:val="000000"/>
                <w:sz w:val="24"/>
                <w:highlight w:val="none"/>
              </w:rPr>
            </w:r>
            <w:r/>
          </w:p>
        </w:tc>
        <w:tc>
          <w:tcPr>
            <w:tcW w:w="705" w:type="dxa"/>
            <w:vAlign w:val="center"/>
            <w:textDirection w:val="lrTb"/>
            <w:noWrap w:val="false"/>
          </w:tcPr>
          <w:p>
            <w:pPr>
              <w:pStyle w:val="909"/>
              <w:ind w:firstLine="28"/>
              <w:jc w:val="center"/>
              <w:rPr>
                <w:rFonts w:ascii="宋体" w:hAnsi="宋体"/>
                <w:b/>
                <w:color w:val="000000"/>
                <w:sz w:val="24"/>
                <w:highlight w:val="none"/>
              </w:rPr>
            </w:pPr>
            <w:r>
              <w:rPr>
                <w:rFonts w:ascii="宋体" w:hAnsi="宋体"/>
                <w:b/>
                <w:color w:val="000000"/>
                <w:sz w:val="24"/>
                <w:highlight w:val="none"/>
              </w:rPr>
              <w:t xml:space="preserve">分值</w:t>
            </w:r>
            <w:r>
              <w:rPr>
                <w:rFonts w:ascii="宋体" w:hAnsi="宋体"/>
                <w:b/>
                <w:color w:val="000000"/>
                <w:sz w:val="24"/>
                <w:highlight w:val="none"/>
              </w:rPr>
            </w:r>
            <w:r/>
          </w:p>
        </w:tc>
        <w:tc>
          <w:tcPr>
            <w:tcW w:w="6513" w:type="dxa"/>
            <w:vAlign w:val="center"/>
            <w:textDirection w:val="lrTb"/>
            <w:noWrap w:val="false"/>
          </w:tcPr>
          <w:p>
            <w:pPr>
              <w:pStyle w:val="909"/>
              <w:ind w:firstLine="28"/>
              <w:jc w:val="center"/>
              <w:rPr>
                <w:rFonts w:ascii="宋体" w:hAnsi="宋体"/>
                <w:color w:val="000000"/>
                <w:highlight w:val="none"/>
              </w:rPr>
            </w:pPr>
            <w:r>
              <w:rPr>
                <w:rFonts w:ascii="宋体" w:hAnsi="宋体"/>
                <w:b/>
                <w:color w:val="000000"/>
                <w:sz w:val="24"/>
                <w:highlight w:val="none"/>
              </w:rPr>
              <w:t xml:space="preserve">评分标准</w:t>
            </w:r>
            <w:r>
              <w:rPr>
                <w:rFonts w:ascii="宋体" w:hAnsi="宋体"/>
                <w:color w:val="000000"/>
                <w:highlight w:val="none"/>
              </w:rPr>
            </w:r>
            <w:r/>
          </w:p>
        </w:tc>
      </w:tr>
      <w:tr>
        <w:trPr>
          <w:trHeight w:val="632"/>
        </w:trPr>
        <w:tc>
          <w:tcPr>
            <w:tcW w:w="645" w:type="dxa"/>
            <w:vAlign w:val="center"/>
            <w:textDirection w:val="lrTb"/>
            <w:noWrap w:val="false"/>
          </w:tcPr>
          <w:p>
            <w:pPr>
              <w:pStyle w:val="909"/>
              <w:ind w:firstLine="28"/>
              <w:jc w:val="center"/>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r>
            <w:r/>
          </w:p>
        </w:tc>
        <w:tc>
          <w:tcPr>
            <w:tcW w:w="130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olor w:val="000000"/>
                <w:sz w:val="24"/>
                <w:highlight w:val="none"/>
              </w:rPr>
              <w:t xml:space="preserve">价格分</w:t>
            </w:r>
            <w:r>
              <w:rPr>
                <w:rFonts w:ascii="宋体" w:hAnsi="宋体"/>
                <w:color w:val="000000"/>
                <w:sz w:val="24"/>
                <w:highlight w:val="none"/>
              </w:rPr>
            </w:r>
            <w:r/>
          </w:p>
        </w:tc>
        <w:tc>
          <w:tcPr>
            <w:tcW w:w="70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olor w:val="000000"/>
                <w:sz w:val="24"/>
                <w:highlight w:val="none"/>
              </w:rPr>
              <w:t xml:space="preserve">30</w:t>
            </w:r>
            <w:r>
              <w:rPr>
                <w:rFonts w:ascii="宋体" w:hAnsi="宋体"/>
                <w:color w:val="000000"/>
                <w:sz w:val="24"/>
                <w:highlight w:val="none"/>
              </w:rPr>
            </w:r>
            <w:r/>
          </w:p>
        </w:tc>
        <w:tc>
          <w:tcPr>
            <w:tcW w:w="6513" w:type="dxa"/>
            <w:vAlign w:val="center"/>
            <w:textDirection w:val="lrTb"/>
            <w:noWrap w:val="false"/>
          </w:tcPr>
          <w:p>
            <w:pPr>
              <w:pStyle w:val="909"/>
              <w:rPr>
                <w:rFonts w:ascii="宋体" w:hAnsi="宋体"/>
                <w:color w:val="000000"/>
                <w:sz w:val="24"/>
                <w:highlight w:val="none"/>
              </w:rPr>
            </w:pPr>
            <w:r>
              <w:rPr>
                <w:rFonts w:ascii="宋体" w:hAnsi="宋体"/>
                <w:color w:val="000000"/>
                <w:sz w:val="24"/>
                <w:highlight w:val="none"/>
              </w:rPr>
              <w:t xml:space="preserve">满足招标文件要求且投标价格最低的投标报价为评标基准价，其价格分为满分</w:t>
            </w:r>
            <w:r>
              <w:rPr>
                <w:rFonts w:hint="eastAsia" w:ascii="宋体" w:hAnsi="宋体"/>
                <w:color w:val="000000"/>
                <w:sz w:val="24"/>
                <w:highlight w:val="none"/>
              </w:rPr>
              <w:t xml:space="preserve">30分</w:t>
            </w:r>
            <w:r>
              <w:rPr>
                <w:rFonts w:ascii="宋体" w:hAnsi="宋体"/>
                <w:color w:val="000000"/>
                <w:sz w:val="24"/>
                <w:highlight w:val="none"/>
              </w:rPr>
              <w:t xml:space="preserve">。其他投标人的价格分统一按照下列公式计算：</w:t>
            </w:r>
            <w:r>
              <w:rPr>
                <w:rFonts w:ascii="宋体" w:hAnsi="宋体"/>
                <w:color w:val="000000"/>
                <w:sz w:val="24"/>
                <w:highlight w:val="none"/>
              </w:rPr>
            </w:r>
            <w:r/>
          </w:p>
          <w:p>
            <w:pPr>
              <w:pStyle w:val="909"/>
              <w:rPr>
                <w:rFonts w:ascii="宋体" w:hAnsi="宋体"/>
                <w:color w:val="000000"/>
                <w:sz w:val="24"/>
                <w:highlight w:val="none"/>
              </w:rPr>
            </w:pPr>
            <w:r>
              <w:rPr>
                <w:rFonts w:ascii="宋体" w:hAnsi="宋体"/>
                <w:color w:val="000000"/>
                <w:sz w:val="24"/>
                <w:highlight w:val="none"/>
              </w:rPr>
              <w:t xml:space="preserve">投标报价得分＝（评标基准价/投标报价）×</w:t>
            </w:r>
            <w:r>
              <w:rPr>
                <w:rFonts w:hint="eastAsia" w:ascii="宋体" w:hAnsi="宋体"/>
                <w:color w:val="000000"/>
                <w:sz w:val="24"/>
                <w:highlight w:val="none"/>
              </w:rPr>
              <w:t xml:space="preserve">30%</w:t>
            </w:r>
            <w:r>
              <w:rPr>
                <w:rFonts w:ascii="宋体" w:hAnsi="宋体"/>
                <w:color w:val="000000"/>
                <w:sz w:val="24"/>
                <w:highlight w:val="none"/>
              </w:rPr>
              <w:t xml:space="preserve">×</w:t>
            </w:r>
            <w:r>
              <w:rPr>
                <w:rFonts w:hint="eastAsia" w:ascii="宋体" w:hAnsi="宋体"/>
                <w:color w:val="000000"/>
                <w:sz w:val="24"/>
                <w:highlight w:val="none"/>
              </w:rPr>
              <w:t xml:space="preserve">100</w:t>
            </w:r>
            <w:r>
              <w:rPr>
                <w:rFonts w:ascii="宋体" w:hAnsi="宋体"/>
                <w:color w:val="000000"/>
                <w:sz w:val="24"/>
                <w:highlight w:val="none"/>
              </w:rPr>
              <w:t xml:space="preserve">。</w:t>
            </w:r>
            <w:r>
              <w:rPr>
                <w:rFonts w:ascii="宋体" w:hAnsi="宋体"/>
                <w:color w:val="000000"/>
                <w:sz w:val="24"/>
                <w:highlight w:val="none"/>
              </w:rPr>
            </w:r>
            <w:r/>
          </w:p>
          <w:p>
            <w:pPr>
              <w:pStyle w:val="909"/>
              <w:ind w:left="-38"/>
              <w:rPr>
                <w:rFonts w:ascii="宋体" w:hAnsi="宋体"/>
                <w:color w:val="000000"/>
                <w:sz w:val="24"/>
                <w:highlight w:val="none"/>
              </w:rPr>
            </w:pPr>
            <w:r>
              <w:rPr>
                <w:rFonts w:hint="eastAsia" w:ascii="宋体" w:hAnsi="宋体"/>
                <w:color w:val="000000"/>
                <w:sz w:val="24"/>
                <w:highlight w:val="none"/>
              </w:rPr>
              <w:t xml:space="preserve">此处投标报价指经过报价修正，及</w:t>
            </w:r>
            <w:r>
              <w:rPr>
                <w:rFonts w:ascii="宋体" w:hAnsi="宋体"/>
                <w:color w:val="000000"/>
                <w:sz w:val="24"/>
                <w:highlight w:val="none"/>
              </w:rPr>
              <w:t xml:space="preserve">因落实政府采购政策进行价格调整</w:t>
            </w:r>
            <w:r>
              <w:rPr>
                <w:rFonts w:hint="eastAsia" w:ascii="宋体" w:hAnsi="宋体"/>
                <w:color w:val="000000"/>
                <w:sz w:val="24"/>
                <w:highlight w:val="none"/>
              </w:rPr>
              <w:t xml:space="preserve">后</w:t>
            </w:r>
            <w:r>
              <w:rPr>
                <w:rFonts w:ascii="宋体" w:hAnsi="宋体"/>
                <w:color w:val="000000"/>
                <w:sz w:val="24"/>
                <w:highlight w:val="none"/>
              </w:rPr>
              <w:t xml:space="preserve">的</w:t>
            </w:r>
            <w:r>
              <w:rPr>
                <w:rFonts w:hint="eastAsia" w:ascii="宋体" w:hAnsi="宋体"/>
                <w:color w:val="000000"/>
                <w:sz w:val="24"/>
                <w:highlight w:val="none"/>
              </w:rPr>
              <w:t xml:space="preserve">报价</w:t>
            </w:r>
            <w:r>
              <w:rPr>
                <w:rFonts w:ascii="宋体" w:hAnsi="宋体"/>
                <w:color w:val="000000"/>
                <w:sz w:val="24"/>
                <w:highlight w:val="none"/>
              </w:rPr>
            </w:r>
            <w:r/>
          </w:p>
        </w:tc>
      </w:tr>
      <w:tr>
        <w:trPr>
          <w:trHeight w:val="300"/>
        </w:trPr>
        <w:tc>
          <w:tcPr>
            <w:tcW w:w="64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30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olor w:val="000000"/>
                <w:sz w:val="24"/>
                <w:highlight w:val="none"/>
              </w:rPr>
              <w:t xml:space="preserve">主观分</w:t>
            </w:r>
            <w:r>
              <w:rPr>
                <w:rFonts w:ascii="宋体" w:hAnsi="宋体"/>
                <w:color w:val="000000"/>
                <w:sz w:val="24"/>
                <w:highlight w:val="none"/>
              </w:rPr>
            </w:r>
            <w:r/>
          </w:p>
        </w:tc>
        <w:tc>
          <w:tcPr>
            <w:tcW w:w="70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olor w:val="000000"/>
                <w:sz w:val="24"/>
                <w:highlight w:val="none"/>
              </w:rPr>
              <w:t xml:space="preserve">27</w:t>
            </w:r>
            <w:r>
              <w:rPr>
                <w:rFonts w:ascii="宋体" w:hAnsi="宋体"/>
                <w:color w:val="000000"/>
                <w:sz w:val="24"/>
                <w:highlight w:val="none"/>
              </w:rPr>
            </w:r>
            <w:r/>
          </w:p>
        </w:tc>
        <w:tc>
          <w:tcPr>
            <w:tcW w:w="6513" w:type="dxa"/>
            <w:vAlign w:val="center"/>
            <w:textDirection w:val="lrTb"/>
            <w:noWrap w:val="false"/>
          </w:tcPr>
          <w:p>
            <w:pPr>
              <w:pStyle w:val="909"/>
              <w:ind w:left="-38"/>
              <w:rPr>
                <w:rFonts w:ascii="宋体" w:hAnsi="宋体"/>
                <w:color w:val="000000"/>
                <w:sz w:val="24"/>
                <w:highlight w:val="none"/>
              </w:rPr>
            </w:pPr>
            <w:r>
              <w:rPr>
                <w:rFonts w:ascii="宋体" w:hAnsi="宋体"/>
                <w:color w:val="000000"/>
                <w:sz w:val="24"/>
                <w:highlight w:val="none"/>
              </w:rPr>
            </w:r>
            <w:r/>
          </w:p>
        </w:tc>
      </w:tr>
      <w:tr>
        <w:trPr>
          <w:trHeight w:val="4412"/>
        </w:trPr>
        <w:tc>
          <w:tcPr>
            <w:tcW w:w="645"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s="宋体"/>
                <w:color w:val="000000"/>
                <w:sz w:val="24"/>
                <w:highlight w:val="none"/>
              </w:rPr>
              <w:t xml:space="preserve">2.1</w:t>
            </w:r>
            <w:r>
              <w:rPr>
                <w:rFonts w:ascii="宋体" w:hAnsi="宋体"/>
                <w:color w:val="000000"/>
                <w:sz w:val="24"/>
                <w:highlight w:val="none"/>
              </w:rPr>
            </w:r>
            <w:r/>
          </w:p>
        </w:tc>
        <w:tc>
          <w:tcPr>
            <w:tcW w:w="1305" w:type="dxa"/>
            <w:vAlign w:val="center"/>
            <w:textDirection w:val="lrTb"/>
            <w:noWrap w:val="false"/>
          </w:tcPr>
          <w:p>
            <w:pPr>
              <w:pStyle w:val="909"/>
              <w:jc w:val="center"/>
              <w:spacing w:line="360" w:lineRule="exact"/>
              <w:widowControl/>
              <w:tabs>
                <w:tab w:val="left" w:pos="1200" w:leader="none"/>
              </w:tabs>
              <w:rPr>
                <w:rFonts w:ascii="宋体" w:hAnsi="宋体"/>
                <w:color w:val="000000"/>
                <w:sz w:val="24"/>
                <w:highlight w:val="none"/>
              </w:rPr>
            </w:pPr>
            <w:r>
              <w:rPr>
                <w:rFonts w:hint="eastAsia" w:ascii="宋体" w:hAnsi="宋体" w:cs="宋体"/>
                <w:color w:val="000000"/>
                <w:sz w:val="24"/>
                <w:highlight w:val="none"/>
              </w:rPr>
              <w:t xml:space="preserve">项目实施方案</w:t>
            </w:r>
            <w:r>
              <w:rPr>
                <w:rFonts w:ascii="宋体" w:hAnsi="宋体"/>
                <w:color w:val="000000"/>
                <w:sz w:val="24"/>
                <w:highlight w:val="none"/>
              </w:rPr>
            </w:r>
            <w:r/>
          </w:p>
        </w:tc>
        <w:tc>
          <w:tcPr>
            <w:tcW w:w="705" w:type="dxa"/>
            <w:vAlign w:val="center"/>
            <w:textDirection w:val="lrTb"/>
            <w:noWrap w:val="false"/>
          </w:tcPr>
          <w:p>
            <w:pPr>
              <w:pStyle w:val="909"/>
              <w:ind w:firstLine="28"/>
              <w:jc w:val="center"/>
              <w:rPr>
                <w:rFonts w:ascii="宋体" w:hAnsi="宋体"/>
                <w:color w:val="000000"/>
                <w:sz w:val="24"/>
                <w:highlight w:val="none"/>
              </w:rPr>
            </w:pPr>
            <w:r>
              <w:rPr>
                <w:rFonts w:ascii="宋体" w:hAnsi="宋体"/>
                <w:color w:val="000000"/>
                <w:sz w:val="24"/>
                <w:highlight w:val="none"/>
              </w:rPr>
              <w:t xml:space="preserve">7</w:t>
            </w:r>
            <w:r>
              <w:rPr>
                <w:rFonts w:ascii="宋体" w:hAnsi="宋体"/>
                <w:color w:val="000000"/>
                <w:sz w:val="24"/>
                <w:highlight w:val="none"/>
              </w:rPr>
            </w:r>
            <w:r/>
          </w:p>
        </w:tc>
        <w:tc>
          <w:tcPr>
            <w:tcW w:w="6513" w:type="dxa"/>
            <w:vAlign w:val="center"/>
            <w:textDirection w:val="lrTb"/>
            <w:noWrap w:val="false"/>
          </w:tcPr>
          <w:p>
            <w:pPr>
              <w:pStyle w:val="909"/>
              <w:spacing w:line="3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评委根据投标人针对本项目提供的项目实施方案(包括但不限于投标人如何在成交后有效地组织技术和人员力量，按时保质地完成供货、安装验收等方面)进行综合比较打分：</w:t>
            </w:r>
            <w:r>
              <w:rPr>
                <w:rFonts w:ascii="宋体" w:hAnsi="宋体" w:cs="宋体"/>
                <w:b/>
                <w:bCs/>
                <w:color w:val="000000"/>
                <w:sz w:val="24"/>
                <w:highlight w:val="none"/>
              </w:rPr>
            </w:r>
            <w:r/>
          </w:p>
          <w:p>
            <w:pPr>
              <w:pStyle w:val="909"/>
              <w:spacing w:line="360" w:lineRule="exact"/>
              <w:rPr>
                <w:rFonts w:hint="eastAsia" w:ascii="宋体" w:hAnsi="宋体"/>
                <w:color w:val="000000"/>
                <w:sz w:val="24"/>
                <w:highlight w:val="none"/>
              </w:rPr>
            </w:pPr>
            <w:r>
              <w:rPr>
                <w:rFonts w:hint="eastAsia" w:ascii="宋体" w:hAnsi="宋体"/>
                <w:color w:val="000000"/>
                <w:sz w:val="24"/>
                <w:highlight w:val="none"/>
              </w:rPr>
              <w:t xml:space="preserve">针对以上各项要求提供的项目实施方案内容完整、进度计划安排合理的，得7分；</w:t>
            </w:r>
            <w:r>
              <w:rPr>
                <w:rFonts w:hint="eastAsia" w:ascii="宋体" w:hAnsi="宋体"/>
                <w:color w:val="000000"/>
                <w:sz w:val="24"/>
                <w:highlight w:val="none"/>
              </w:rPr>
            </w:r>
            <w:r/>
          </w:p>
          <w:p>
            <w:pPr>
              <w:pStyle w:val="909"/>
              <w:spacing w:line="360" w:lineRule="exact"/>
              <w:rPr>
                <w:rFonts w:hint="eastAsia" w:ascii="宋体" w:hAnsi="宋体"/>
                <w:color w:val="000000"/>
                <w:sz w:val="24"/>
                <w:highlight w:val="none"/>
              </w:rPr>
            </w:pPr>
            <w:r>
              <w:rPr>
                <w:rFonts w:hint="eastAsia" w:ascii="宋体" w:hAnsi="宋体"/>
                <w:color w:val="000000"/>
                <w:sz w:val="24"/>
                <w:highlight w:val="none"/>
              </w:rPr>
              <w:t xml:space="preserve">针对以上各项要求提供的项目实施方案内容较完整、进度计划安排较合理的，得5分；</w:t>
            </w:r>
            <w:r>
              <w:rPr>
                <w:rFonts w:hint="eastAsia" w:ascii="宋体" w:hAnsi="宋体"/>
                <w:color w:val="000000"/>
                <w:sz w:val="24"/>
                <w:highlight w:val="none"/>
              </w:rPr>
            </w:r>
            <w:r/>
          </w:p>
          <w:p>
            <w:pPr>
              <w:pStyle w:val="909"/>
              <w:spacing w:line="360" w:lineRule="exact"/>
              <w:rPr>
                <w:rFonts w:hint="eastAsia" w:ascii="宋体" w:hAnsi="宋体"/>
                <w:color w:val="000000"/>
                <w:sz w:val="24"/>
                <w:highlight w:val="none"/>
              </w:rPr>
            </w:pPr>
            <w:r>
              <w:rPr>
                <w:rFonts w:hint="eastAsia" w:ascii="宋体" w:hAnsi="宋体"/>
                <w:color w:val="000000"/>
                <w:sz w:val="24"/>
                <w:highlight w:val="none"/>
              </w:rPr>
              <w:t xml:space="preserve">针对以上各项要求提供的项目实施方案内容一般、进度计划安排一般的，得3分；</w:t>
            </w:r>
            <w:r>
              <w:rPr>
                <w:rFonts w:hint="eastAsia" w:ascii="宋体" w:hAnsi="宋体"/>
                <w:color w:val="000000"/>
                <w:sz w:val="24"/>
                <w:highlight w:val="none"/>
              </w:rPr>
            </w:r>
            <w:r/>
          </w:p>
          <w:p>
            <w:pPr>
              <w:pStyle w:val="909"/>
              <w:spacing w:line="360" w:lineRule="exact"/>
              <w:rPr>
                <w:rFonts w:hint="eastAsia" w:ascii="宋体" w:hAnsi="宋体"/>
                <w:color w:val="000000"/>
                <w:sz w:val="24"/>
                <w:highlight w:val="none"/>
              </w:rPr>
            </w:pPr>
            <w:r>
              <w:rPr>
                <w:rFonts w:hint="eastAsia" w:ascii="宋体" w:hAnsi="宋体"/>
                <w:color w:val="000000"/>
                <w:sz w:val="24"/>
                <w:highlight w:val="none"/>
              </w:rPr>
              <w:t xml:space="preserve">针对以上各项要求提供的项目实施方案内容较少、进度计划安排合理性较差的，得1分；</w:t>
            </w:r>
            <w:r>
              <w:rPr>
                <w:rFonts w:hint="eastAsia" w:ascii="宋体" w:hAnsi="宋体"/>
                <w:color w:val="000000"/>
                <w:sz w:val="24"/>
                <w:highlight w:val="none"/>
              </w:rPr>
            </w:r>
            <w:r/>
          </w:p>
          <w:p>
            <w:pPr>
              <w:pStyle w:val="909"/>
              <w:spacing w:line="360" w:lineRule="exact"/>
              <w:rPr>
                <w:rFonts w:ascii="宋体" w:hAnsi="宋体"/>
                <w:color w:val="000000"/>
                <w:sz w:val="24"/>
                <w:highlight w:val="none"/>
              </w:rPr>
            </w:pPr>
            <w:r>
              <w:rPr>
                <w:rFonts w:hint="eastAsia" w:ascii="宋体" w:hAnsi="宋体"/>
                <w:color w:val="000000"/>
                <w:sz w:val="24"/>
                <w:highlight w:val="none"/>
              </w:rPr>
              <w:t xml:space="preserve">不提供不得分。</w:t>
            </w:r>
            <w:r>
              <w:rPr>
                <w:rFonts w:ascii="宋体" w:hAnsi="宋体"/>
                <w:color w:val="000000"/>
                <w:sz w:val="24"/>
                <w:highlight w:val="none"/>
              </w:rPr>
            </w:r>
            <w:r/>
          </w:p>
        </w:tc>
      </w:tr>
      <w:tr>
        <w:trPr>
          <w:trHeight w:val="1993"/>
        </w:trPr>
        <w:tc>
          <w:tcPr>
            <w:tcW w:w="645"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s="宋体"/>
                <w:color w:val="000000"/>
                <w:sz w:val="24"/>
                <w:highlight w:val="none"/>
              </w:rPr>
              <w:t xml:space="preserve">2.2</w:t>
            </w:r>
            <w:r>
              <w:rPr>
                <w:rFonts w:ascii="宋体" w:hAnsi="宋体"/>
                <w:color w:val="000000"/>
                <w:sz w:val="24"/>
                <w:highlight w:val="none"/>
              </w:rPr>
            </w:r>
            <w:r/>
          </w:p>
        </w:tc>
        <w:tc>
          <w:tcPr>
            <w:tcW w:w="1305" w:type="dxa"/>
            <w:vAlign w:val="center"/>
            <w:textDirection w:val="lrTb"/>
            <w:noWrap w:val="false"/>
          </w:tcPr>
          <w:p>
            <w:pPr>
              <w:pStyle w:val="992"/>
              <w:jc w:val="center"/>
              <w:spacing w:line="360" w:lineRule="exact"/>
              <w:rPr>
                <w:rFonts w:ascii="宋体" w:hAnsi="宋体"/>
                <w:color w:val="000000"/>
                <w:highlight w:val="none"/>
              </w:rPr>
            </w:pPr>
            <w:r>
              <w:rPr>
                <w:rFonts w:hint="eastAsia" w:ascii="宋体" w:hAnsi="宋体" w:cs="宋体"/>
                <w:color w:val="000000"/>
                <w:highlight w:val="none"/>
              </w:rPr>
              <w:t xml:space="preserve">培训方案</w:t>
            </w:r>
            <w:r>
              <w:rPr>
                <w:rFonts w:ascii="宋体" w:hAnsi="宋体"/>
                <w:color w:val="000000"/>
                <w:highlight w:val="none"/>
              </w:rPr>
            </w:r>
            <w:r/>
          </w:p>
        </w:tc>
        <w:tc>
          <w:tcPr>
            <w:tcW w:w="705" w:type="dxa"/>
            <w:vAlign w:val="center"/>
            <w:textDirection w:val="lrTb"/>
            <w:noWrap w:val="false"/>
          </w:tcPr>
          <w:p>
            <w:pPr>
              <w:pStyle w:val="909"/>
              <w:ind w:firstLine="28"/>
              <w:jc w:val="center"/>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6513" w:type="dxa"/>
            <w:vAlign w:val="center"/>
            <w:textDirection w:val="lrTb"/>
            <w:noWrap w:val="false"/>
          </w:tcPr>
          <w:p>
            <w:pPr>
              <w:pStyle w:val="909"/>
              <w:spacing w:line="3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评委根据投标人针对本项目提供的</w:t>
            </w:r>
            <w:r>
              <w:rPr>
                <w:rFonts w:hint="eastAsia" w:ascii="宋体" w:hAnsi="宋体" w:cs="宋体"/>
                <w:b/>
                <w:bCs/>
                <w:color w:val="000000"/>
                <w:highlight w:val="none"/>
              </w:rPr>
              <w:t xml:space="preserve">培训方案（</w:t>
            </w:r>
            <w:r>
              <w:rPr>
                <w:rFonts w:hint="eastAsia" w:ascii="宋体" w:hAnsi="宋体" w:cs="宋体"/>
                <w:b/>
                <w:bCs/>
                <w:color w:val="000000"/>
                <w:sz w:val="24"/>
                <w:highlight w:val="none"/>
              </w:rPr>
              <w:t xml:space="preserve">包括但不限于</w:t>
            </w:r>
            <w:r>
              <w:rPr>
                <w:rFonts w:hint="eastAsia" w:ascii="宋体" w:hAnsi="宋体" w:cs="宋体"/>
                <w:b/>
                <w:bCs/>
                <w:color w:val="000000"/>
                <w:highlight w:val="none"/>
              </w:rPr>
              <w:t xml:space="preserve">培训步骤、培训计划、培训记录表等</w:t>
            </w:r>
            <w:r>
              <w:rPr>
                <w:rFonts w:hint="eastAsia" w:ascii="宋体" w:hAnsi="宋体" w:cs="宋体"/>
                <w:b/>
                <w:bCs/>
                <w:color w:val="000000"/>
                <w:sz w:val="24"/>
                <w:highlight w:val="none"/>
              </w:rPr>
              <w:t xml:space="preserve">方面)进行综合比较打分：</w:t>
            </w:r>
            <w:r>
              <w:rPr>
                <w:rFonts w:ascii="宋体" w:hAnsi="宋体" w:cs="宋体"/>
                <w:b/>
                <w:bCs/>
                <w:color w:val="000000"/>
                <w:sz w:val="24"/>
                <w:highlight w:val="none"/>
              </w:rPr>
            </w:r>
            <w:r/>
          </w:p>
          <w:p>
            <w:pPr>
              <w:pStyle w:val="117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针对以上各项要求提供的培训方案完整，针对性强，能完全满足项目实施要求的，得5分；</w:t>
            </w:r>
            <w:r>
              <w:rPr>
                <w:rFonts w:hint="eastAsia" w:ascii="宋体" w:hAnsi="宋体" w:eastAsia="宋体" w:cs="宋体"/>
                <w:color w:val="000000"/>
                <w:sz w:val="24"/>
                <w:szCs w:val="24"/>
                <w:highlight w:val="none"/>
              </w:rPr>
            </w:r>
            <w:r/>
          </w:p>
          <w:p>
            <w:pPr>
              <w:pStyle w:val="117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针对以上各项要求提供的培训方案较具体，针对性较强，能基本满足项目实施要求的，得3分；</w:t>
            </w:r>
            <w:r>
              <w:rPr>
                <w:rFonts w:hint="eastAsia" w:ascii="宋体" w:hAnsi="宋体" w:eastAsia="宋体" w:cs="宋体"/>
                <w:color w:val="000000"/>
                <w:sz w:val="24"/>
                <w:szCs w:val="24"/>
                <w:highlight w:val="none"/>
              </w:rPr>
            </w:r>
            <w:r/>
          </w:p>
          <w:p>
            <w:pPr>
              <w:pStyle w:val="117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针对以上各项要求提供的培训方案较简单，针对性不强，对项目实施要求响应一般的，得1分；</w:t>
            </w:r>
            <w:r>
              <w:rPr>
                <w:rFonts w:hint="eastAsia" w:ascii="宋体" w:hAnsi="宋体" w:eastAsia="宋体" w:cs="宋体"/>
                <w:color w:val="000000"/>
                <w:sz w:val="24"/>
                <w:szCs w:val="24"/>
                <w:highlight w:val="none"/>
              </w:rPr>
            </w:r>
            <w:r/>
          </w:p>
          <w:p>
            <w:pPr>
              <w:pStyle w:val="909"/>
              <w:spacing w:line="360" w:lineRule="exact"/>
              <w:rPr>
                <w:rFonts w:hint="eastAsia" w:ascii="宋体" w:hAnsi="宋体"/>
                <w:color w:val="000000"/>
                <w:sz w:val="24"/>
                <w:highlight w:val="none"/>
              </w:rPr>
            </w:pPr>
            <w:r>
              <w:rPr>
                <w:rFonts w:hint="eastAsia" w:ascii="宋体" w:hAnsi="宋体" w:cs="宋体"/>
                <w:color w:val="000000"/>
                <w:sz w:val="24"/>
                <w:highlight w:val="none"/>
              </w:rPr>
              <w:t xml:space="preserve">不提供不得分。</w:t>
            </w:r>
            <w:r>
              <w:rPr>
                <w:rFonts w:hint="eastAsia" w:ascii="宋体" w:hAnsi="宋体"/>
                <w:color w:val="000000"/>
                <w:sz w:val="24"/>
                <w:highlight w:val="none"/>
              </w:rPr>
            </w:r>
            <w:r/>
          </w:p>
        </w:tc>
      </w:tr>
      <w:tr>
        <w:trPr>
          <w:trHeight w:val="736"/>
        </w:trPr>
        <w:tc>
          <w:tcPr>
            <w:tcW w:w="645"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.3</w:t>
            </w:r>
            <w:r>
              <w:rPr>
                <w:rFonts w:ascii="宋体" w:hAnsi="宋体"/>
                <w:color w:val="000000"/>
                <w:sz w:val="24"/>
                <w:highlight w:val="none"/>
              </w:rPr>
            </w:r>
            <w:r/>
          </w:p>
        </w:tc>
        <w:tc>
          <w:tcPr>
            <w:tcW w:w="1305" w:type="dxa"/>
            <w:vAlign w:val="center"/>
            <w:textDirection w:val="lrTb"/>
            <w:noWrap w:val="false"/>
          </w:tcPr>
          <w:p>
            <w:pPr>
              <w:pStyle w:val="909"/>
              <w:jc w:val="center"/>
              <w:widowControl/>
              <w:rPr>
                <w:rFonts w:ascii="宋体" w:hAnsi="宋体"/>
                <w:color w:val="000000"/>
                <w:sz w:val="24"/>
                <w:highlight w:val="none"/>
              </w:rPr>
            </w:pPr>
            <w:r>
              <w:rPr>
                <w:rFonts w:hint="eastAsia" w:ascii="宋体" w:hAnsi="宋体" w:cs="宋体"/>
                <w:color w:val="000000"/>
                <w:sz w:val="24"/>
                <w:highlight w:val="none"/>
              </w:rPr>
              <w:t xml:space="preserve">售后服务管理方案</w:t>
            </w:r>
            <w:r>
              <w:rPr>
                <w:rFonts w:ascii="宋体" w:hAnsi="宋体"/>
                <w:color w:val="000000"/>
                <w:sz w:val="24"/>
                <w:highlight w:val="none"/>
              </w:rPr>
            </w:r>
            <w:r/>
          </w:p>
        </w:tc>
        <w:tc>
          <w:tcPr>
            <w:tcW w:w="705" w:type="dxa"/>
            <w:vAlign w:val="center"/>
            <w:textDirection w:val="lrTb"/>
            <w:noWrap w:val="false"/>
          </w:tcPr>
          <w:p>
            <w:pPr>
              <w:pStyle w:val="909"/>
              <w:jc w:val="center"/>
              <w:widowControl/>
              <w:rPr>
                <w:rFonts w:ascii="宋体" w:hAnsi="宋体"/>
                <w:color w:val="000000"/>
                <w:sz w:val="24"/>
                <w:highlight w:val="none"/>
              </w:rPr>
            </w:pPr>
            <w:r>
              <w:rPr>
                <w:rFonts w:hint="eastAsia" w:ascii="宋体" w:hAnsi="宋体" w:cs="宋体"/>
                <w:color w:val="000000"/>
                <w:sz w:val="24"/>
                <w:highlight w:val="none"/>
              </w:rPr>
              <w:t xml:space="preserve">5</w:t>
            </w:r>
            <w:r>
              <w:rPr>
                <w:rFonts w:ascii="宋体" w:hAnsi="宋体"/>
                <w:color w:val="000000"/>
                <w:sz w:val="24"/>
                <w:highlight w:val="none"/>
              </w:rPr>
            </w:r>
            <w:r/>
          </w:p>
        </w:tc>
        <w:tc>
          <w:tcPr>
            <w:tcW w:w="6513" w:type="dxa"/>
            <w:vAlign w:val="center"/>
            <w:textDirection w:val="lrTb"/>
            <w:noWrap w:val="false"/>
          </w:tcPr>
          <w:p>
            <w:pPr>
              <w:pStyle w:val="909"/>
              <w:spacing w:line="3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评委根据投标人针对本项目提供的售后服务管理方案（包括但不限于售后服务人员、服务机制、响应时间、故障解决等内容的合理性和可行性)进行综合比较打分：</w:t>
            </w:r>
            <w:r>
              <w:rPr>
                <w:rFonts w:ascii="宋体" w:hAnsi="宋体" w:cs="宋体"/>
                <w:b/>
                <w:bCs/>
                <w:color w:val="000000"/>
                <w:sz w:val="24"/>
                <w:highlight w:val="none"/>
              </w:rPr>
            </w:r>
            <w:r/>
          </w:p>
          <w:p>
            <w:pPr>
              <w:pStyle w:val="117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针对以上各项要求提供的售后服务管理体系方案完整，针对性强，能完全满足项目实施要求的，得5分；</w:t>
            </w:r>
            <w:r>
              <w:rPr>
                <w:rFonts w:hint="eastAsia" w:ascii="宋体" w:hAnsi="宋体" w:eastAsia="宋体" w:cs="宋体"/>
                <w:color w:val="000000"/>
                <w:sz w:val="24"/>
                <w:szCs w:val="24"/>
                <w:highlight w:val="none"/>
              </w:rPr>
            </w:r>
            <w:r/>
          </w:p>
          <w:p>
            <w:pPr>
              <w:pStyle w:val="117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针对以上各项要求提供的售后服务管理体系方案较具体，针对性较强，能基本满足项目实施要求的，得3分；</w:t>
            </w:r>
            <w:r>
              <w:rPr>
                <w:rFonts w:hint="eastAsia" w:ascii="宋体" w:hAnsi="宋体" w:eastAsia="宋体" w:cs="宋体"/>
                <w:color w:val="000000"/>
                <w:sz w:val="24"/>
                <w:szCs w:val="24"/>
                <w:highlight w:val="none"/>
              </w:rPr>
            </w:r>
            <w:r/>
          </w:p>
          <w:p>
            <w:pPr>
              <w:pStyle w:val="117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针对以上各项要求提供的售后服务管理体系方案较简单，针对性不强，对项目实施要求响应一般的，得1分；</w:t>
            </w:r>
            <w:r>
              <w:rPr>
                <w:rFonts w:hint="eastAsia" w:ascii="宋体" w:hAnsi="宋体" w:eastAsia="宋体" w:cs="宋体"/>
                <w:color w:val="000000"/>
                <w:sz w:val="24"/>
                <w:szCs w:val="24"/>
                <w:highlight w:val="none"/>
              </w:rPr>
            </w:r>
            <w:r/>
          </w:p>
          <w:p>
            <w:pPr>
              <w:pStyle w:val="909"/>
              <w:spacing w:line="360" w:lineRule="exact"/>
              <w:rPr>
                <w:rFonts w:ascii="宋体" w:hAnsi="宋体"/>
                <w:color w:val="000000"/>
                <w:sz w:val="24"/>
                <w:highlight w:val="none"/>
              </w:rPr>
            </w:pPr>
            <w:r>
              <w:rPr>
                <w:rFonts w:hint="eastAsia" w:ascii="宋体" w:hAnsi="宋体" w:cs="宋体"/>
                <w:color w:val="000000"/>
                <w:sz w:val="24"/>
                <w:highlight w:val="none"/>
              </w:rPr>
              <w:t xml:space="preserve">不提供不得分。</w:t>
            </w:r>
            <w:r>
              <w:rPr>
                <w:rFonts w:hint="eastAsia" w:ascii="宋体" w:hAnsi="宋体" w:cs="宋体"/>
                <w:color w:val="000000"/>
                <w:sz w:val="24"/>
                <w:highlight w:val="none"/>
              </w:rPr>
              <w:t xml:space="preserve"> </w:t>
            </w:r>
            <w:r>
              <w:rPr>
                <w:rFonts w:ascii="宋体" w:hAnsi="宋体"/>
                <w:color w:val="000000"/>
                <w:sz w:val="24"/>
                <w:highlight w:val="none"/>
              </w:rPr>
            </w:r>
            <w:r/>
          </w:p>
        </w:tc>
      </w:tr>
      <w:tr>
        <w:trPr>
          <w:trHeight w:val="2971"/>
        </w:trPr>
        <w:tc>
          <w:tcPr>
            <w:tcW w:w="645"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.4</w:t>
            </w:r>
            <w:r>
              <w:rPr>
                <w:rFonts w:ascii="宋体" w:hAnsi="宋体"/>
                <w:color w:val="000000"/>
                <w:sz w:val="24"/>
                <w:highlight w:val="none"/>
              </w:rPr>
            </w:r>
            <w:r/>
          </w:p>
        </w:tc>
        <w:tc>
          <w:tcPr>
            <w:tcW w:w="1305" w:type="dxa"/>
            <w:vAlign w:val="center"/>
            <w:textDirection w:val="lrTb"/>
            <w:noWrap w:val="false"/>
          </w:tcPr>
          <w:p>
            <w:pPr>
              <w:pStyle w:val="909"/>
              <w:jc w:val="left"/>
              <w:widowControl/>
              <w:rPr>
                <w:rFonts w:ascii="宋体" w:hAnsi="宋体"/>
                <w:color w:val="000000"/>
                <w:sz w:val="24"/>
                <w:highlight w:val="none"/>
              </w:rPr>
            </w:pPr>
            <w:r>
              <w:rPr>
                <w:rFonts w:hint="eastAsia" w:ascii="宋体" w:hAnsi="宋体" w:cs="宋体"/>
                <w:color w:val="000000"/>
                <w:sz w:val="24"/>
                <w:highlight w:val="none"/>
              </w:rPr>
              <w:t xml:space="preserve">质保期满后维保收费及内容</w:t>
            </w:r>
            <w:r>
              <w:rPr>
                <w:rFonts w:ascii="宋体" w:hAnsi="宋体"/>
                <w:color w:val="000000"/>
                <w:sz w:val="24"/>
                <w:highlight w:val="none"/>
              </w:rPr>
            </w:r>
            <w:r/>
          </w:p>
        </w:tc>
        <w:tc>
          <w:tcPr>
            <w:tcW w:w="705" w:type="dxa"/>
            <w:vAlign w:val="center"/>
            <w:textDirection w:val="lrTb"/>
            <w:noWrap w:val="false"/>
          </w:tcPr>
          <w:p>
            <w:pPr>
              <w:pStyle w:val="909"/>
              <w:jc w:val="center"/>
              <w:widowControl/>
              <w:rPr>
                <w:rFonts w:ascii="宋体" w:hAnsi="宋体"/>
                <w:color w:val="000000"/>
                <w:sz w:val="24"/>
                <w:highlight w:val="none"/>
              </w:rPr>
            </w:pPr>
            <w:r>
              <w:rPr>
                <w:rFonts w:hint="eastAsia" w:ascii="宋体" w:hAnsi="宋体" w:cs="宋体"/>
                <w:color w:val="000000"/>
                <w:sz w:val="24"/>
                <w:highlight w:val="none"/>
              </w:rPr>
              <w:t xml:space="preserve">5</w:t>
            </w:r>
            <w:r>
              <w:rPr>
                <w:rFonts w:ascii="宋体" w:hAnsi="宋体"/>
                <w:color w:val="000000"/>
                <w:sz w:val="24"/>
                <w:highlight w:val="none"/>
              </w:rPr>
            </w:r>
            <w:r/>
          </w:p>
        </w:tc>
        <w:tc>
          <w:tcPr>
            <w:tcW w:w="6513" w:type="dxa"/>
            <w:vAlign w:val="center"/>
            <w:textDirection w:val="lrTb"/>
            <w:noWrap w:val="false"/>
          </w:tcPr>
          <w:p>
            <w:pPr>
              <w:pStyle w:val="909"/>
              <w:spacing w:line="300" w:lineRule="exact"/>
              <w:rPr>
                <w:rFonts w:ascii="宋体" w:hAnsi="宋体" w:cs="宋体"/>
                <w:color w:val="000000"/>
                <w:highlight w:val="none"/>
              </w:rPr>
            </w:pPr>
            <w:r>
              <w:rPr>
                <w:rFonts w:hint="eastAsia" w:ascii="宋体" w:hAnsi="宋体" w:cs="宋体"/>
                <w:b/>
                <w:bCs/>
                <w:color w:val="000000"/>
                <w:sz w:val="24"/>
                <w:highlight w:val="none"/>
              </w:rPr>
              <w:t xml:space="preserve">评委根据投标人针对本项目提供的质保期满后维保收费及内容进行综合比较打分：</w:t>
            </w:r>
            <w:r>
              <w:rPr>
                <w:rFonts w:ascii="宋体" w:hAnsi="宋体" w:cs="宋体"/>
                <w:color w:val="000000"/>
                <w:highlight w:val="none"/>
              </w:rPr>
            </w:r>
            <w:r/>
          </w:p>
          <w:p>
            <w:pPr>
              <w:pStyle w:val="117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质保期满后维保收费及内容全面合理，针对性强，能完全满足本项目需求的，得5分；</w:t>
            </w:r>
            <w:r>
              <w:rPr>
                <w:rFonts w:hint="eastAsia" w:ascii="宋体" w:hAnsi="宋体" w:eastAsia="宋体" w:cs="宋体"/>
                <w:color w:val="000000"/>
                <w:sz w:val="24"/>
                <w:szCs w:val="24"/>
                <w:highlight w:val="none"/>
              </w:rPr>
            </w:r>
            <w:r/>
          </w:p>
          <w:p>
            <w:pPr>
              <w:pStyle w:val="117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质保期满后维保收费及内容较全面合理，针对性较强，基本满足本项目需求的，得3分；</w:t>
            </w:r>
            <w:r>
              <w:rPr>
                <w:rFonts w:hint="eastAsia" w:ascii="宋体" w:hAnsi="宋体" w:eastAsia="宋体" w:cs="宋体"/>
                <w:color w:val="000000"/>
                <w:sz w:val="24"/>
                <w:szCs w:val="24"/>
                <w:highlight w:val="none"/>
              </w:rPr>
            </w:r>
            <w:r/>
          </w:p>
          <w:p>
            <w:pPr>
              <w:pStyle w:val="1171"/>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质保期满后维保收费及内容简单，对本项目需求响应一般的，得1分；</w:t>
            </w:r>
            <w:r>
              <w:rPr>
                <w:rFonts w:hint="eastAsia" w:ascii="宋体" w:hAnsi="宋体" w:eastAsia="宋体" w:cs="宋体"/>
                <w:color w:val="000000"/>
                <w:sz w:val="24"/>
                <w:szCs w:val="24"/>
                <w:highlight w:val="none"/>
              </w:rPr>
            </w:r>
            <w:r/>
          </w:p>
          <w:p>
            <w:pPr>
              <w:pStyle w:val="1171"/>
              <w:spacing w:line="360" w:lineRule="exact"/>
              <w:rPr>
                <w:rFonts w:ascii="宋体" w:hAnsi="宋体"/>
                <w:color w:val="000000"/>
                <w:sz w:val="24"/>
                <w:highlight w:val="none"/>
              </w:rPr>
            </w:pPr>
            <w:r>
              <w:rPr>
                <w:rFonts w:hint="eastAsia" w:ascii="宋体" w:hAnsi="宋体" w:eastAsia="宋体" w:cs="宋体"/>
                <w:color w:val="000000"/>
                <w:sz w:val="24"/>
                <w:szCs w:val="24"/>
                <w:highlight w:val="none"/>
              </w:rPr>
              <w:t xml:space="preserve">不提供不得分。</w:t>
            </w:r>
            <w:r>
              <w:rPr>
                <w:rFonts w:hint="eastAsia" w:ascii="宋体" w:hAnsi="宋体" w:cs="宋体"/>
                <w:color w:val="000000"/>
                <w:sz w:val="24"/>
                <w:highlight w:val="none"/>
              </w:rPr>
              <w:t xml:space="preserve"> </w:t>
            </w:r>
            <w:r>
              <w:rPr>
                <w:rFonts w:ascii="宋体" w:hAnsi="宋体"/>
                <w:color w:val="000000"/>
                <w:sz w:val="24"/>
                <w:highlight w:val="none"/>
              </w:rPr>
            </w:r>
            <w:r/>
          </w:p>
        </w:tc>
      </w:tr>
      <w:tr>
        <w:trPr>
          <w:trHeight w:val="2998"/>
        </w:trPr>
        <w:tc>
          <w:tcPr>
            <w:tcW w:w="64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r>
            <w:r/>
          </w:p>
        </w:tc>
        <w:tc>
          <w:tcPr>
            <w:tcW w:w="1305" w:type="dxa"/>
            <w:vAlign w:val="center"/>
            <w:textDirection w:val="lrTb"/>
            <w:noWrap w:val="false"/>
          </w:tcPr>
          <w:p>
            <w:pPr>
              <w:pStyle w:val="992"/>
              <w:jc w:val="center"/>
              <w:spacing w:line="360" w:lineRule="exact"/>
              <w:rPr>
                <w:rFonts w:ascii="宋体" w:hAnsi="宋体" w:cs="宋体"/>
                <w:color w:val="000000"/>
                <w:highlight w:val="none"/>
                <w:lang w:val="zh-CN"/>
              </w:rPr>
            </w:pPr>
            <w:r>
              <w:rPr>
                <w:rFonts w:hint="eastAsia" w:ascii="宋体" w:hAnsi="宋体" w:cs="宋体"/>
                <w:color w:val="000000"/>
                <w:highlight w:val="none"/>
                <w:lang w:val="zh-CN"/>
              </w:rPr>
              <w:t xml:space="preserve">投标</w:t>
            </w:r>
            <w:r>
              <w:rPr>
                <w:rFonts w:ascii="宋体" w:hAnsi="宋体" w:cs="宋体"/>
                <w:color w:val="000000"/>
                <w:highlight w:val="none"/>
                <w:lang w:val="zh-CN"/>
              </w:rPr>
              <w:t xml:space="preserve">设备</w:t>
            </w:r>
            <w:r>
              <w:rPr>
                <w:rFonts w:hint="eastAsia" w:ascii="宋体" w:hAnsi="宋体" w:cs="宋体"/>
                <w:color w:val="000000"/>
                <w:highlight w:val="none"/>
                <w:lang w:val="zh-CN"/>
              </w:rPr>
              <w:t xml:space="preserve">整体配置</w:t>
            </w:r>
            <w:r>
              <w:rPr>
                <w:rFonts w:ascii="宋体" w:hAnsi="宋体" w:cs="宋体"/>
                <w:color w:val="000000"/>
                <w:highlight w:val="none"/>
                <w:lang w:val="zh-CN"/>
              </w:rPr>
            </w:r>
            <w:r/>
          </w:p>
          <w:p>
            <w:pPr>
              <w:pStyle w:val="992"/>
              <w:jc w:val="center"/>
              <w:spacing w:line="360" w:lineRule="exact"/>
              <w:rPr>
                <w:rFonts w:ascii="宋体" w:hAnsi="宋体"/>
                <w:color w:val="000000"/>
                <w:highlight w:val="none"/>
              </w:rPr>
            </w:pPr>
            <w:r>
              <w:rPr>
                <w:rFonts w:hint="eastAsia" w:ascii="宋体" w:hAnsi="宋体" w:cs="宋体"/>
                <w:color w:val="000000"/>
                <w:highlight w:val="none"/>
                <w:lang w:val="zh-CN"/>
              </w:rPr>
              <w:t xml:space="preserve">情况</w:t>
            </w:r>
            <w:r>
              <w:rPr>
                <w:rFonts w:ascii="宋体" w:hAnsi="宋体"/>
                <w:color w:val="000000"/>
                <w:highlight w:val="none"/>
              </w:rPr>
            </w:r>
            <w:r/>
          </w:p>
        </w:tc>
        <w:tc>
          <w:tcPr>
            <w:tcW w:w="705" w:type="dxa"/>
            <w:vAlign w:val="center"/>
            <w:textDirection w:val="lrTb"/>
            <w:noWrap w:val="false"/>
          </w:tcPr>
          <w:p>
            <w:pPr>
              <w:pStyle w:val="909"/>
              <w:ind w:firstLine="28"/>
              <w:jc w:val="center"/>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6513" w:type="dxa"/>
            <w:vAlign w:val="center"/>
            <w:textDirection w:val="lrTb"/>
            <w:noWrap w:val="false"/>
          </w:tcPr>
          <w:p>
            <w:pPr>
              <w:pStyle w:val="909"/>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评委根据投标人</w:t>
            </w:r>
            <w:r>
              <w:rPr>
                <w:rFonts w:hint="eastAsia" w:ascii="宋体" w:hAnsi="宋体" w:cs="宋体"/>
                <w:b/>
                <w:bCs/>
                <w:color w:val="000000"/>
                <w:sz w:val="24"/>
                <w:highlight w:val="none"/>
                <w:lang w:val="zh-CN"/>
              </w:rPr>
              <w:t xml:space="preserve">投标设备整体配置选型情况</w:t>
            </w:r>
            <w:r>
              <w:rPr>
                <w:rFonts w:hint="eastAsia" w:ascii="宋体" w:hAnsi="宋体" w:cs="宋体"/>
                <w:b/>
                <w:bCs/>
                <w:color w:val="000000"/>
                <w:sz w:val="24"/>
                <w:highlight w:val="none"/>
              </w:rPr>
              <w:t xml:space="preserve">进行综合比较打分：</w:t>
            </w:r>
            <w:r>
              <w:rPr>
                <w:rFonts w:hint="eastAsia" w:ascii="宋体" w:hAnsi="宋体" w:cs="宋体"/>
                <w:b/>
                <w:bCs/>
                <w:color w:val="000000"/>
                <w:sz w:val="24"/>
                <w:highlight w:val="none"/>
              </w:rPr>
            </w:r>
            <w:r/>
          </w:p>
          <w:p>
            <w:pPr>
              <w:pStyle w:val="1171"/>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投标设备整体配置完整，关键部件和辅助部件均配备齐全，且各部件性能卓越，得</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171"/>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设备配置基本完整，主要部件无缺失，虽有少量辅助部件未配备，但不影响设备的正常核心功能运行，得</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171"/>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设备配置基本完整，主要部件无缺失，</w:t>
            </w:r>
            <w:r>
              <w:rPr>
                <w:rFonts w:hint="eastAsia" w:ascii="宋体" w:hAnsi="宋体" w:eastAsia="宋体" w:cs="宋体"/>
                <w:color w:val="000000"/>
                <w:sz w:val="24"/>
                <w:szCs w:val="24"/>
                <w:highlight w:val="none"/>
              </w:rPr>
              <w:t xml:space="preserve">有一定数量</w:t>
            </w:r>
            <w:r>
              <w:rPr>
                <w:rFonts w:hint="eastAsia" w:ascii="宋体" w:hAnsi="宋体" w:eastAsia="宋体" w:cs="宋体"/>
                <w:color w:val="000000"/>
                <w:sz w:val="24"/>
                <w:szCs w:val="24"/>
                <w:highlight w:val="none"/>
                <w:lang w:val="zh-CN"/>
              </w:rPr>
              <w:t xml:space="preserve">辅助部件未配备，但</w:t>
            </w:r>
            <w:r>
              <w:rPr>
                <w:rFonts w:hint="eastAsia" w:ascii="宋体" w:hAnsi="宋体" w:eastAsia="宋体" w:cs="宋体"/>
                <w:color w:val="000000"/>
                <w:sz w:val="24"/>
                <w:szCs w:val="24"/>
                <w:highlight w:val="none"/>
              </w:rPr>
              <w:t xml:space="preserve">基本</w:t>
            </w:r>
            <w:r>
              <w:rPr>
                <w:rFonts w:hint="eastAsia" w:ascii="宋体" w:hAnsi="宋体" w:eastAsia="宋体" w:cs="宋体"/>
                <w:color w:val="000000"/>
                <w:sz w:val="24"/>
                <w:szCs w:val="24"/>
                <w:highlight w:val="none"/>
                <w:lang w:val="zh-CN"/>
              </w:rPr>
              <w:t xml:space="preserve">不影响设备的正常核心功能运行，得</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909"/>
              <w:spacing w:line="360" w:lineRule="exact"/>
              <w:rPr>
                <w:rFonts w:ascii="宋体" w:hAnsi="宋体"/>
                <w:color w:val="000000"/>
                <w:sz w:val="24"/>
                <w:highlight w:val="none"/>
              </w:rPr>
            </w:pPr>
            <w:r>
              <w:rPr>
                <w:rFonts w:hint="eastAsia" w:ascii="宋体" w:hAnsi="宋体" w:cs="宋体"/>
                <w:color w:val="000000"/>
                <w:sz w:val="24"/>
                <w:highlight w:val="none"/>
                <w:lang w:val="zh-CN"/>
              </w:rPr>
              <w:t xml:space="preserve">其余不得分。</w:t>
            </w:r>
            <w:r>
              <w:rPr>
                <w:rFonts w:ascii="宋体" w:hAnsi="宋体"/>
                <w:color w:val="000000"/>
                <w:sz w:val="24"/>
                <w:highlight w:val="none"/>
              </w:rPr>
            </w:r>
            <w:r/>
          </w:p>
        </w:tc>
      </w:tr>
      <w:tr>
        <w:trPr>
          <w:trHeight w:val="122"/>
        </w:trPr>
        <w:tc>
          <w:tcPr>
            <w:tcW w:w="64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30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olor w:val="000000"/>
                <w:sz w:val="24"/>
                <w:highlight w:val="none"/>
              </w:rPr>
              <w:t xml:space="preserve">客观分</w:t>
            </w:r>
            <w:r>
              <w:rPr>
                <w:rFonts w:ascii="宋体" w:hAnsi="宋体"/>
                <w:color w:val="000000"/>
                <w:sz w:val="24"/>
                <w:highlight w:val="none"/>
              </w:rPr>
            </w:r>
            <w:r/>
          </w:p>
        </w:tc>
        <w:tc>
          <w:tcPr>
            <w:tcW w:w="70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olor w:val="000000"/>
                <w:sz w:val="24"/>
                <w:highlight w:val="none"/>
              </w:rPr>
              <w:t xml:space="preserve">43</w:t>
            </w:r>
            <w:r>
              <w:rPr>
                <w:rFonts w:ascii="宋体" w:hAnsi="宋体"/>
                <w:color w:val="000000"/>
                <w:sz w:val="24"/>
                <w:highlight w:val="none"/>
              </w:rPr>
            </w:r>
            <w:r/>
          </w:p>
        </w:tc>
        <w:tc>
          <w:tcPr>
            <w:tcW w:w="6513" w:type="dxa"/>
            <w:vAlign w:val="center"/>
            <w:textDirection w:val="lrTb"/>
            <w:noWrap w:val="false"/>
          </w:tcPr>
          <w:p>
            <w:pPr>
              <w:pStyle w:val="909"/>
              <w:ind w:left="-38"/>
              <w:rPr>
                <w:rFonts w:ascii="宋体" w:hAnsi="宋体"/>
                <w:color w:val="000000"/>
                <w:sz w:val="24"/>
                <w:highlight w:val="none"/>
              </w:rPr>
            </w:pPr>
            <w:r>
              <w:rPr>
                <w:rFonts w:ascii="宋体" w:hAnsi="宋体"/>
                <w:color w:val="000000"/>
                <w:sz w:val="24"/>
                <w:highlight w:val="none"/>
              </w:rPr>
            </w:r>
            <w:r/>
          </w:p>
        </w:tc>
      </w:tr>
      <w:tr>
        <w:trPr>
          <w:trHeight w:val="4210"/>
        </w:trPr>
        <w:tc>
          <w:tcPr>
            <w:tcW w:w="64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olor w:val="000000"/>
                <w:sz w:val="24"/>
                <w:highlight w:val="none"/>
              </w:rPr>
              <w:t xml:space="preserve">3.1</w:t>
            </w:r>
            <w:r>
              <w:rPr>
                <w:rFonts w:ascii="宋体" w:hAnsi="宋体"/>
                <w:color w:val="000000"/>
                <w:sz w:val="24"/>
                <w:highlight w:val="none"/>
              </w:rPr>
            </w:r>
            <w:r/>
          </w:p>
        </w:tc>
        <w:tc>
          <w:tcPr>
            <w:tcW w:w="130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s="宋体"/>
                <w:color w:val="000000"/>
                <w:sz w:val="24"/>
                <w:highlight w:val="none"/>
              </w:rPr>
              <w:t xml:space="preserve">技术部分</w:t>
            </w:r>
            <w:r>
              <w:rPr>
                <w:rFonts w:ascii="宋体" w:hAnsi="宋体"/>
                <w:color w:val="000000"/>
                <w:sz w:val="24"/>
                <w:highlight w:val="none"/>
              </w:rPr>
            </w:r>
            <w:r/>
          </w:p>
        </w:tc>
        <w:tc>
          <w:tcPr>
            <w:tcW w:w="705" w:type="dxa"/>
            <w:vAlign w:val="center"/>
            <w:textDirection w:val="lrTb"/>
            <w:noWrap w:val="false"/>
          </w:tcPr>
          <w:p>
            <w:pPr>
              <w:pStyle w:val="909"/>
              <w:ind w:firstLine="28"/>
              <w:jc w:val="center"/>
              <w:rPr>
                <w:rFonts w:ascii="宋体" w:hAnsi="宋体"/>
                <w:color w:val="000000"/>
                <w:sz w:val="24"/>
                <w:highlight w:val="none"/>
                <w:lang w:val="en-US"/>
              </w:rPr>
            </w:pPr>
            <w:r>
              <w:rPr>
                <w:rFonts w:hint="eastAsia" w:ascii="宋体" w:hAnsi="宋体"/>
                <w:color w:val="000000"/>
                <w:sz w:val="24"/>
                <w:highlight w:val="none"/>
                <w:lang w:val="en-US" w:eastAsia="zh-CN"/>
              </w:rPr>
              <w:t xml:space="preserve">37</w:t>
            </w:r>
            <w:r>
              <w:rPr>
                <w:rFonts w:ascii="宋体" w:hAnsi="宋体"/>
                <w:color w:val="000000"/>
                <w:sz w:val="24"/>
                <w:highlight w:val="none"/>
                <w:lang w:val="en-US"/>
              </w:rPr>
            </w:r>
            <w:r/>
          </w:p>
        </w:tc>
        <w:tc>
          <w:tcPr>
            <w:tcW w:w="6513" w:type="dxa"/>
            <w:vAlign w:val="center"/>
            <w:textDirection w:val="lrTb"/>
            <w:noWrap w:val="false"/>
          </w:tcPr>
          <w:p>
            <w:pPr>
              <w:pStyle w:val="909"/>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技术要求的符合性，即对投标人所供货物的技术参数、配置、性能是否符合或优于招标文件要求进行评价。完全符合技术要求的得</w:t>
            </w:r>
            <w:r>
              <w:rPr>
                <w:rFonts w:hint="eastAsia" w:ascii="宋体" w:hAnsi="宋体" w:cs="宋体"/>
                <w:color w:val="000000"/>
                <w:sz w:val="24"/>
                <w:highlight w:val="none"/>
                <w:lang w:val="en-US" w:eastAsia="zh-CN"/>
              </w:rPr>
              <w:t xml:space="preserve">37</w:t>
            </w:r>
            <w:r>
              <w:rPr>
                <w:rFonts w:hint="eastAsia" w:ascii="宋体" w:hAnsi="宋体" w:cs="宋体"/>
                <w:color w:val="000000"/>
                <w:sz w:val="24"/>
                <w:highlight w:val="none"/>
              </w:rPr>
              <w:t xml:space="preserve">分；采购技术要求中带“▲”参数为重要参数，每有一项负偏离扣2分；其他参数为一般参数，每有一项负偏离扣1分；扣完为止。</w:t>
            </w:r>
            <w:r>
              <w:rPr>
                <w:rFonts w:hint="eastAsia" w:ascii="宋体" w:hAnsi="宋体" w:cs="宋体"/>
                <w:color w:val="000000"/>
                <w:sz w:val="24"/>
                <w:highlight w:val="none"/>
              </w:rPr>
            </w:r>
            <w:r/>
          </w:p>
          <w:p>
            <w:pPr>
              <w:pStyle w:val="909"/>
              <w:spacing w:line="360" w:lineRule="exact"/>
              <w:rPr>
                <w:rFonts w:ascii="宋体" w:hAnsi="宋体"/>
                <w:color w:val="000000"/>
                <w:sz w:val="24"/>
                <w:highlight w:val="none"/>
              </w:rPr>
            </w:pPr>
            <w:r>
              <w:rPr>
                <w:rFonts w:hint="eastAsia" w:ascii="宋体" w:hAnsi="宋体" w:cs="宋体"/>
                <w:b/>
                <w:bCs/>
                <w:color w:val="000000"/>
                <w:sz w:val="24"/>
                <w:highlight w:val="none"/>
              </w:rPr>
              <w:t xml:space="preserve">注：电子投标文件中提供技术参数的相关证明材料，包括不限于：产品样本或技术手册，检测报告，功能截图，生产厂家（国内总代理）出具的技术证明文件等（如厂家的产品使用说明书为英文版，请同时提供中文版），并注明对应条款供评标小组评判，未按要求提供的，评标小组有权视相应技术参数不响应采购要求。</w:t>
            </w:r>
            <w:r>
              <w:rPr>
                <w:rFonts w:ascii="宋体" w:hAnsi="宋体"/>
                <w:color w:val="000000"/>
                <w:sz w:val="24"/>
                <w:highlight w:val="none"/>
              </w:rPr>
            </w:r>
            <w:r/>
          </w:p>
        </w:tc>
      </w:tr>
      <w:tr>
        <w:trPr>
          <w:trHeight w:val="1443"/>
        </w:trPr>
        <w:tc>
          <w:tcPr>
            <w:tcW w:w="64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olor w:val="000000"/>
                <w:sz w:val="24"/>
                <w:highlight w:val="none"/>
              </w:rPr>
              <w:t xml:space="preserve">3.2</w:t>
            </w:r>
            <w:r>
              <w:rPr>
                <w:rFonts w:ascii="宋体" w:hAnsi="宋体"/>
                <w:color w:val="000000"/>
                <w:sz w:val="24"/>
                <w:highlight w:val="none"/>
              </w:rPr>
            </w:r>
            <w:r/>
          </w:p>
        </w:tc>
        <w:tc>
          <w:tcPr>
            <w:tcW w:w="130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s="宋体"/>
                <w:color w:val="000000"/>
                <w:sz w:val="24"/>
                <w:highlight w:val="none"/>
              </w:rPr>
              <w:t xml:space="preserve">业绩</w:t>
            </w:r>
            <w:r>
              <w:rPr>
                <w:rFonts w:ascii="宋体" w:hAnsi="宋体"/>
                <w:color w:val="000000"/>
                <w:sz w:val="24"/>
                <w:highlight w:val="none"/>
              </w:rPr>
            </w:r>
            <w:r/>
          </w:p>
        </w:tc>
        <w:tc>
          <w:tcPr>
            <w:tcW w:w="705" w:type="dxa"/>
            <w:vAlign w:val="center"/>
            <w:textDirection w:val="lrTb"/>
            <w:noWrap w:val="false"/>
          </w:tcPr>
          <w:p>
            <w:pPr>
              <w:pStyle w:val="909"/>
              <w:ind w:firstLine="28"/>
              <w:jc w:val="center"/>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2</w:t>
            </w:r>
            <w:r>
              <w:rPr>
                <w:rFonts w:hint="eastAsia" w:ascii="宋体" w:hAnsi="宋体" w:eastAsia="宋体"/>
                <w:color w:val="000000"/>
                <w:sz w:val="24"/>
                <w:highlight w:val="none"/>
                <w:lang w:eastAsia="zh-CN"/>
              </w:rPr>
            </w:r>
            <w:r/>
          </w:p>
        </w:tc>
        <w:tc>
          <w:tcPr>
            <w:tcW w:w="6513" w:type="dxa"/>
            <w:vAlign w:val="center"/>
            <w:textDirection w:val="lrTb"/>
            <w:noWrap w:val="false"/>
          </w:tcPr>
          <w:p>
            <w:pPr>
              <w:pStyle w:val="992"/>
              <w:spacing w:line="360" w:lineRule="exact"/>
              <w:rPr>
                <w:rFonts w:hint="eastAsia" w:ascii="宋体" w:hAnsi="宋体" w:cs="宋体"/>
                <w:color w:val="000000"/>
                <w:highlight w:val="none"/>
              </w:rPr>
            </w:pPr>
            <w:r>
              <w:rPr>
                <w:rFonts w:hint="eastAsia" w:ascii="宋体" w:hAnsi="宋体" w:cs="宋体"/>
                <w:color w:val="000000"/>
                <w:highlight w:val="none"/>
              </w:rPr>
              <w:t xml:space="preserve">投标人提供自</w:t>
            </w:r>
            <w:r>
              <w:rPr>
                <w:rFonts w:hint="eastAsia" w:ascii="宋体" w:hAnsi="宋体" w:cs="宋体"/>
                <w:color w:val="000000"/>
                <w:highlight w:val="none"/>
                <w:lang w:val="en-US" w:eastAsia="zh-CN"/>
              </w:rPr>
              <w:t xml:space="preserve">2023</w:t>
            </w:r>
            <w:r>
              <w:rPr>
                <w:rFonts w:hint="eastAsia" w:ascii="宋体" w:hAnsi="宋体" w:cs="宋体"/>
                <w:color w:val="000000"/>
                <w:highlight w:val="none"/>
              </w:rPr>
              <w:t xml:space="preserve">年1月1日至本项目招标公告发布之日止在国内的销售合同</w:t>
            </w:r>
            <w:r>
              <w:rPr>
                <w:rFonts w:hint="eastAsia" w:ascii="宋体" w:hAnsi="宋体" w:cs="宋体"/>
                <w:b/>
                <w:color w:val="000000"/>
                <w:highlight w:val="none"/>
              </w:rPr>
              <w:t xml:space="preserve">（合同内产品必须与投标产品为同品牌同型号）</w:t>
            </w:r>
            <w:r>
              <w:rPr>
                <w:rFonts w:hint="eastAsia" w:ascii="宋体" w:hAnsi="宋体" w:cs="宋体"/>
                <w:color w:val="000000"/>
                <w:highlight w:val="none"/>
              </w:rPr>
              <w:t xml:space="preserve">，每提供一份有效业绩合同得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分，本项最多得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909"/>
              <w:spacing w:line="360" w:lineRule="exact"/>
              <w:rPr>
                <w:rFonts w:ascii="宋体" w:hAnsi="宋体"/>
                <w:color w:val="000000"/>
                <w:sz w:val="24"/>
                <w:highlight w:val="none"/>
              </w:rPr>
            </w:pPr>
            <w:r>
              <w:rPr>
                <w:rFonts w:hint="eastAsia" w:ascii="宋体" w:hAnsi="宋体" w:cs="宋体"/>
                <w:b/>
                <w:bCs/>
                <w:color w:val="000000"/>
                <w:sz w:val="24"/>
                <w:highlight w:val="none"/>
              </w:rPr>
              <w:t xml:space="preserve">注：电子投标文件中提供有效业绩完整合同扫描件并加盖投标人电子公章，时间以合同签订时间为准，未按要求提供不得分。</w:t>
            </w:r>
            <w:r>
              <w:rPr>
                <w:rFonts w:ascii="宋体" w:hAnsi="宋体"/>
                <w:color w:val="000000"/>
                <w:sz w:val="24"/>
                <w:highlight w:val="none"/>
              </w:rPr>
            </w:r>
            <w:r/>
          </w:p>
        </w:tc>
      </w:tr>
      <w:tr>
        <w:trPr>
          <w:trHeight w:val="1082"/>
        </w:trPr>
        <w:tc>
          <w:tcPr>
            <w:tcW w:w="64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olor w:val="000000"/>
                <w:sz w:val="24"/>
                <w:highlight w:val="none"/>
              </w:rPr>
              <w:t xml:space="preserve">3.3</w:t>
            </w:r>
            <w:r>
              <w:rPr>
                <w:rFonts w:ascii="宋体" w:hAnsi="宋体"/>
                <w:color w:val="000000"/>
                <w:sz w:val="24"/>
                <w:highlight w:val="none"/>
              </w:rPr>
            </w:r>
            <w:r/>
          </w:p>
        </w:tc>
        <w:tc>
          <w:tcPr>
            <w:tcW w:w="130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s="宋体"/>
                <w:color w:val="000000"/>
                <w:sz w:val="24"/>
                <w:highlight w:val="none"/>
              </w:rPr>
              <w:t xml:space="preserve">质保期</w:t>
            </w:r>
            <w:r>
              <w:rPr>
                <w:rFonts w:ascii="宋体" w:hAnsi="宋体"/>
                <w:color w:val="000000"/>
                <w:sz w:val="24"/>
                <w:highlight w:val="none"/>
              </w:rPr>
            </w:r>
            <w:r/>
          </w:p>
        </w:tc>
        <w:tc>
          <w:tcPr>
            <w:tcW w:w="705" w:type="dxa"/>
            <w:vAlign w:val="center"/>
            <w:textDirection w:val="lrTb"/>
            <w:noWrap w:val="false"/>
          </w:tcPr>
          <w:p>
            <w:pPr>
              <w:pStyle w:val="909"/>
              <w:ind w:firstLine="28"/>
              <w:jc w:val="center"/>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6513" w:type="dxa"/>
            <w:vAlign w:val="center"/>
            <w:textDirection w:val="lrTb"/>
            <w:noWrap w:val="false"/>
          </w:tcPr>
          <w:p>
            <w:pPr>
              <w:pStyle w:val="992"/>
              <w:spacing w:line="360" w:lineRule="exact"/>
              <w:rPr>
                <w:rFonts w:hint="eastAsia" w:ascii="宋体" w:hAnsi="宋体" w:cs="宋体"/>
                <w:color w:val="000000"/>
                <w:highlight w:val="none"/>
              </w:rPr>
            </w:pPr>
            <w:r>
              <w:rPr>
                <w:rFonts w:hint="eastAsia" w:ascii="宋体" w:hAnsi="宋体" w:cs="宋体"/>
                <w:color w:val="000000"/>
                <w:highlight w:val="none"/>
              </w:rPr>
              <w:t xml:space="preserve">投标人所供货物的免费保修期在满足招标文件要求1年的基础上，每</w:t>
            </w:r>
            <w:r>
              <w:rPr>
                <w:rFonts w:ascii="宋体" w:hAnsi="宋体" w:cs="宋体"/>
                <w:color w:val="000000"/>
                <w:highlight w:val="none"/>
              </w:rPr>
              <w:t xml:space="preserve">延长</w:t>
            </w:r>
            <w:r>
              <w:rPr>
                <w:rFonts w:hint="eastAsia" w:ascii="宋体" w:hAnsi="宋体" w:cs="宋体"/>
                <w:color w:val="000000"/>
                <w:highlight w:val="none"/>
              </w:rPr>
              <w:t xml:space="preserve">1年</w:t>
            </w:r>
            <w:r>
              <w:rPr>
                <w:rFonts w:ascii="宋体" w:hAnsi="宋体" w:cs="宋体"/>
                <w:color w:val="000000"/>
                <w:highlight w:val="none"/>
              </w:rPr>
              <w:t xml:space="preserve">整体</w:t>
            </w:r>
            <w:r>
              <w:rPr>
                <w:rFonts w:hint="eastAsia" w:ascii="宋体" w:hAnsi="宋体" w:cs="宋体"/>
                <w:color w:val="000000"/>
                <w:highlight w:val="none"/>
              </w:rPr>
              <w:t xml:space="preserve">免费质保期得1.5分，本项最多得</w:t>
            </w:r>
            <w:r>
              <w:rPr>
                <w:rFonts w:ascii="宋体" w:hAnsi="宋体" w:cs="宋体"/>
                <w:color w:val="000000"/>
                <w:highlight w:val="none"/>
              </w:rPr>
              <w:t xml:space="preserve">3</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909"/>
              <w:spacing w:line="360" w:lineRule="exact"/>
              <w:rPr>
                <w:rFonts w:hint="eastAsia" w:ascii="宋体" w:hAnsi="宋体"/>
                <w:color w:val="000000"/>
                <w:sz w:val="24"/>
                <w:highlight w:val="none"/>
              </w:rPr>
            </w:pPr>
            <w:r>
              <w:rPr>
                <w:rFonts w:hint="eastAsia" w:ascii="宋体" w:hAnsi="宋体" w:cs="宋体"/>
                <w:b/>
                <w:bCs/>
                <w:color w:val="000000"/>
                <w:sz w:val="24"/>
                <w:highlight w:val="none"/>
              </w:rPr>
              <w:t xml:space="preserve">注：电子投标文件中提供承诺书（格式自拟）并加盖投标人电子公章，未按要求提供不得分。</w:t>
            </w:r>
            <w:r>
              <w:rPr>
                <w:rFonts w:hint="eastAsia" w:ascii="宋体" w:hAnsi="宋体"/>
                <w:color w:val="000000"/>
                <w:sz w:val="24"/>
                <w:highlight w:val="none"/>
              </w:rPr>
            </w:r>
            <w:r/>
          </w:p>
        </w:tc>
      </w:tr>
      <w:tr>
        <w:trPr>
          <w:trHeight w:val="2692"/>
        </w:trPr>
        <w:tc>
          <w:tcPr>
            <w:tcW w:w="64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r>
            <w:r/>
          </w:p>
        </w:tc>
        <w:tc>
          <w:tcPr>
            <w:tcW w:w="130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s="宋体"/>
                <w:color w:val="000000"/>
                <w:sz w:val="24"/>
                <w:highlight w:val="none"/>
              </w:rPr>
              <w:t xml:space="preserve">政府采购政策功能性得分</w:t>
            </w:r>
            <w:r>
              <w:rPr>
                <w:rFonts w:ascii="宋体" w:hAnsi="宋体"/>
                <w:color w:val="000000"/>
                <w:sz w:val="24"/>
                <w:highlight w:val="none"/>
              </w:rPr>
            </w:r>
            <w:r/>
          </w:p>
        </w:tc>
        <w:tc>
          <w:tcPr>
            <w:tcW w:w="705" w:type="dxa"/>
            <w:vAlign w:val="center"/>
            <w:textDirection w:val="lrTb"/>
            <w:noWrap w:val="false"/>
          </w:tcPr>
          <w:p>
            <w:pPr>
              <w:pStyle w:val="909"/>
              <w:ind w:firstLine="28"/>
              <w:jc w:val="center"/>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6513" w:type="dxa"/>
            <w:vAlign w:val="center"/>
            <w:textDirection w:val="lrTb"/>
            <w:noWrap w:val="false"/>
          </w:tcPr>
          <w:p>
            <w:pPr>
              <w:pStyle w:val="992"/>
              <w:spacing w:line="360" w:lineRule="exact"/>
              <w:rPr>
                <w:rFonts w:hint="eastAsia" w:ascii="宋体" w:hAnsi="宋体" w:cs="宋体"/>
                <w:color w:val="000000"/>
                <w:highlight w:val="none"/>
              </w:rPr>
            </w:pPr>
            <w:r>
              <w:rPr>
                <w:rFonts w:hint="eastAsia" w:ascii="宋体" w:hAnsi="宋体" w:cs="宋体"/>
                <w:color w:val="000000"/>
                <w:highlight w:val="none"/>
              </w:rPr>
              <w:t xml:space="preserve">投标人所供货物属财政部和发改委公布的《节能产品政府采购品目清单》的，得0.5分；投标主要产品属财政部和国家环境保护部公布的《环境标志产品政府采购品目清单》的，得0.5分。</w:t>
            </w:r>
            <w:r>
              <w:rPr>
                <w:rFonts w:hint="eastAsia" w:ascii="宋体" w:hAnsi="宋体" w:cs="宋体"/>
                <w:color w:val="000000"/>
                <w:highlight w:val="none"/>
              </w:rPr>
            </w:r>
            <w:r/>
          </w:p>
          <w:p>
            <w:pPr>
              <w:pStyle w:val="909"/>
              <w:spacing w:line="360" w:lineRule="exact"/>
              <w:rPr>
                <w:rFonts w:ascii="宋体" w:hAnsi="宋体"/>
                <w:color w:val="000000"/>
                <w:sz w:val="24"/>
                <w:highlight w:val="none"/>
              </w:rPr>
            </w:pPr>
            <w:r>
              <w:rPr>
                <w:rFonts w:hint="eastAsia" w:ascii="宋体" w:hAnsi="宋体" w:cs="宋体"/>
                <w:b/>
                <w:bCs/>
                <w:color w:val="000000"/>
                <w:sz w:val="24"/>
                <w:highlight w:val="none"/>
              </w:rPr>
              <w:t xml:space="preserve">注：电子投标文件中提供国家确定的认证机构出具的、处于有效期之内的节能产品、环境标志产品认证证书并加盖投标人电子公章，未按要求提供不得分。</w:t>
            </w:r>
            <w:r>
              <w:rPr>
                <w:rFonts w:ascii="宋体" w:hAnsi="宋体"/>
                <w:color w:val="000000"/>
                <w:sz w:val="24"/>
                <w:highlight w:val="none"/>
              </w:rPr>
            </w:r>
            <w:r/>
          </w:p>
        </w:tc>
      </w:tr>
    </w:tbl>
    <w:p>
      <w:pPr>
        <w:pStyle w:val="909"/>
        <w:widowControl/>
        <w:rPr>
          <w:rFonts w:ascii="宋体" w:hAnsi="宋体"/>
          <w:b/>
          <w:color w:val="000000"/>
          <w:sz w:val="24"/>
          <w:highlight w:val="none"/>
        </w:rPr>
      </w:pPr>
      <w:r>
        <w:rPr>
          <w:rFonts w:ascii="宋体" w:hAnsi="宋体"/>
          <w:b/>
          <w:color w:val="000000"/>
          <w:sz w:val="24"/>
          <w:highlight w:val="none"/>
        </w:rPr>
      </w:r>
      <w:r/>
    </w:p>
    <w:p>
      <w:pPr>
        <w:pStyle w:val="909"/>
        <w:ind w:firstLine="482"/>
        <w:spacing w:line="400" w:lineRule="exact"/>
        <w:tabs>
          <w:tab w:val="left" w:pos="426"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color w:val="000000"/>
          <w:sz w:val="24"/>
          <w:highlight w:val="none"/>
        </w:rPr>
        <w:t xml:space="preserve">1.评分细则中要求提供的证明文件及资料等在电子投标文件中提供电子扫描件并加盖投标人电子签章。</w:t>
      </w:r>
      <w:r>
        <w:rPr>
          <w:rFonts w:hint="eastAsia" w:ascii="宋体" w:hAnsi="宋体" w:cs="宋体"/>
          <w:color w:val="000000"/>
          <w:sz w:val="24"/>
          <w:highlight w:val="none"/>
        </w:rPr>
      </w:r>
      <w:r/>
    </w:p>
    <w:p>
      <w:pPr>
        <w:pStyle w:val="909"/>
        <w:ind w:firstLine="480"/>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2.评审时，未能按以上要求提供相应证明的，不作为评审依据，不得分。</w:t>
      </w:r>
      <w:r>
        <w:rPr>
          <w:rFonts w:hint="eastAsia" w:ascii="宋体" w:hAnsi="宋体" w:cs="宋体"/>
          <w:color w:val="000000"/>
          <w:sz w:val="24"/>
          <w:highlight w:val="none"/>
        </w:rPr>
      </w:r>
      <w:r/>
    </w:p>
    <w:p>
      <w:pPr>
        <w:pStyle w:val="909"/>
        <w:ind w:firstLine="480"/>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3.便于评审，请投标人在偏离表中逐条列出技术参数证明材料所在页码，因未列明所在页码而造成的后果由投标人自行承担。</w:t>
      </w:r>
      <w:r>
        <w:rPr>
          <w:rFonts w:hint="eastAsia" w:ascii="宋体" w:hAnsi="宋体" w:cs="宋体"/>
          <w:color w:val="000000"/>
          <w:sz w:val="24"/>
          <w:highlight w:val="none"/>
        </w:rPr>
      </w:r>
      <w:r/>
    </w:p>
    <w:p>
      <w:pPr>
        <w:pStyle w:val="909"/>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7" w:name="_Toc8294"/>
      <w:r>
        <w:rPr>
          <w:rFonts w:ascii="宋体" w:hAnsi="宋体"/>
          <w:b/>
          <w:color w:val="000000"/>
          <w:sz w:val="36"/>
          <w:szCs w:val="36"/>
          <w:highlight w:val="none"/>
        </w:rPr>
        <w:t xml:space="preserve">第五章   采购需求</w:t>
      </w:r>
      <w:bookmarkEnd w:id="817"/>
      <w:r>
        <w:rPr>
          <w:rFonts w:ascii="宋体" w:hAnsi="宋体"/>
          <w:b/>
          <w:color w:val="000000"/>
          <w:sz w:val="36"/>
          <w:szCs w:val="36"/>
          <w:highlight w:val="none"/>
        </w:rPr>
      </w:r>
      <w:r/>
    </w:p>
    <w:p>
      <w:pPr>
        <w:pStyle w:val="90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一、项目概况</w:t>
      </w:r>
      <w:r>
        <w:rPr>
          <w:rFonts w:hint="eastAsia" w:ascii="宋体" w:hAnsi="宋体" w:cs="宋体"/>
          <w:b/>
          <w:bCs/>
          <w:color w:val="000000"/>
          <w:sz w:val="24"/>
          <w:highlight w:val="none"/>
        </w:rPr>
      </w:r>
      <w:r/>
    </w:p>
    <w:p>
      <w:pPr>
        <w:pStyle w:val="909"/>
        <w:ind w:firstLine="480"/>
        <w:spacing w:line="360" w:lineRule="auto"/>
        <w:rPr>
          <w:color w:val="000000"/>
          <w:sz w:val="24"/>
          <w:highlight w:val="none"/>
        </w:rPr>
      </w:pPr>
      <w:r>
        <w:rPr>
          <w:rFonts w:hint="eastAsia"/>
          <w:color w:val="000000"/>
          <w:sz w:val="24"/>
          <w:highlight w:val="none"/>
        </w:rPr>
        <w:t xml:space="preserve">本项目为常州市第一人民医院机器人术中彩色多普勒超声诊断系统采购项目，内容包括但不限于设备的制造（采购）、运输、装卸、安装、调试、测试、售后服务、技术培训等，直至通过相关部门的验收以及质量保修、免费维保等全部工作。</w:t>
      </w:r>
      <w:r>
        <w:rPr>
          <w:color w:val="000000"/>
          <w:sz w:val="24"/>
          <w:highlight w:val="none"/>
        </w:rPr>
      </w:r>
      <w:r/>
    </w:p>
    <w:tbl>
      <w:tblPr>
        <w:tblW w:w="85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4635"/>
        <w:gridCol w:w="1320"/>
        <w:gridCol w:w="1461"/>
      </w:tblGrid>
      <w:tr>
        <w:trPr>
          <w:trHeight w:val="467"/>
        </w:trPr>
        <w:tc>
          <w:tcPr>
            <w:tcW w:w="1102" w:type="dxa"/>
            <w:vAlign w:val="center"/>
            <w:textDirection w:val="lrTb"/>
            <w:noWrap w:val="false"/>
          </w:tcPr>
          <w:p>
            <w:pPr>
              <w:pStyle w:val="909"/>
              <w:contextualSpacing/>
              <w:jc w:val="center"/>
              <w:spacing w:line="360" w:lineRule="auto"/>
              <w:rPr>
                <w:b/>
                <w:bCs/>
                <w:color w:val="000000"/>
                <w:sz w:val="24"/>
                <w:highlight w:val="none"/>
              </w:rPr>
            </w:pPr>
            <w:r>
              <w:rPr>
                <w:rFonts w:hint="eastAsia" w:ascii="宋体" w:hAnsi="宋体" w:cs="宋体"/>
                <w:b/>
                <w:color w:val="000000"/>
                <w:sz w:val="24"/>
                <w:highlight w:val="none"/>
              </w:rPr>
              <w:t xml:space="preserve">序号</w:t>
            </w:r>
            <w:r>
              <w:rPr>
                <w:b/>
                <w:bCs/>
                <w:color w:val="000000"/>
                <w:sz w:val="24"/>
                <w:highlight w:val="none"/>
              </w:rPr>
            </w:r>
            <w:r/>
          </w:p>
        </w:tc>
        <w:tc>
          <w:tcPr>
            <w:tcW w:w="4635" w:type="dxa"/>
            <w:vAlign w:val="center"/>
            <w:textDirection w:val="lrTb"/>
            <w:noWrap w:val="false"/>
          </w:tcPr>
          <w:p>
            <w:pPr>
              <w:pStyle w:val="909"/>
              <w:contextualSpacing/>
              <w:jc w:val="center"/>
              <w:spacing w:line="360" w:lineRule="auto"/>
              <w:rPr>
                <w:rFonts w:hint="eastAsia"/>
                <w:b/>
                <w:bCs/>
                <w:color w:val="000000"/>
                <w:sz w:val="24"/>
                <w:highlight w:val="none"/>
              </w:rPr>
            </w:pPr>
            <w:r>
              <w:rPr>
                <w:rFonts w:hint="eastAsia" w:ascii="宋体" w:hAnsi="宋体" w:cs="宋体"/>
                <w:b/>
                <w:color w:val="000000"/>
                <w:sz w:val="24"/>
                <w:highlight w:val="none"/>
              </w:rPr>
              <w:t xml:space="preserve">标的名称</w:t>
            </w:r>
            <w:r>
              <w:rPr>
                <w:rFonts w:hint="eastAsia"/>
                <w:b/>
                <w:bCs/>
                <w:color w:val="000000"/>
                <w:sz w:val="24"/>
                <w:highlight w:val="none"/>
              </w:rPr>
            </w:r>
            <w:r/>
          </w:p>
        </w:tc>
        <w:tc>
          <w:tcPr>
            <w:tcW w:w="1320" w:type="dxa"/>
            <w:vAlign w:val="center"/>
            <w:textDirection w:val="lrTb"/>
            <w:noWrap w:val="false"/>
          </w:tcPr>
          <w:p>
            <w:pPr>
              <w:pStyle w:val="909"/>
              <w:contextualSpacing/>
              <w:jc w:val="center"/>
              <w:spacing w:line="360" w:lineRule="auto"/>
              <w:rPr>
                <w:b/>
                <w:bCs/>
                <w:color w:val="000000"/>
                <w:sz w:val="24"/>
                <w:highlight w:val="none"/>
              </w:rPr>
            </w:pPr>
            <w:r>
              <w:rPr>
                <w:rFonts w:hint="eastAsia" w:ascii="宋体" w:hAnsi="宋体" w:cs="宋体"/>
                <w:b/>
                <w:color w:val="000000"/>
                <w:sz w:val="24"/>
                <w:highlight w:val="none"/>
              </w:rPr>
              <w:t xml:space="preserve">单位</w:t>
            </w:r>
            <w:r>
              <w:rPr>
                <w:b/>
                <w:bCs/>
                <w:color w:val="000000"/>
                <w:sz w:val="24"/>
                <w:highlight w:val="none"/>
              </w:rPr>
            </w:r>
            <w:r/>
          </w:p>
        </w:tc>
        <w:tc>
          <w:tcPr>
            <w:tcW w:w="1461" w:type="dxa"/>
            <w:vAlign w:val="center"/>
            <w:textDirection w:val="lrTb"/>
            <w:noWrap w:val="false"/>
          </w:tcPr>
          <w:p>
            <w:pPr>
              <w:pStyle w:val="909"/>
              <w:contextualSpacing/>
              <w:jc w:val="center"/>
              <w:spacing w:line="360" w:lineRule="auto"/>
              <w:rPr>
                <w:rFonts w:hint="eastAsia"/>
                <w:b/>
                <w:bCs/>
                <w:color w:val="000000"/>
                <w:sz w:val="24"/>
                <w:highlight w:val="none"/>
              </w:rPr>
            </w:pPr>
            <w:r>
              <w:rPr>
                <w:rFonts w:hint="eastAsia" w:ascii="宋体" w:hAnsi="宋体" w:cs="宋体"/>
                <w:b/>
                <w:color w:val="000000"/>
                <w:sz w:val="24"/>
                <w:highlight w:val="none"/>
              </w:rPr>
              <w:t xml:space="preserve">数量</w:t>
            </w:r>
            <w:r>
              <w:rPr>
                <w:rFonts w:hint="eastAsia"/>
                <w:b/>
                <w:bCs/>
                <w:color w:val="000000"/>
                <w:sz w:val="24"/>
                <w:highlight w:val="none"/>
              </w:rPr>
            </w:r>
            <w:r/>
          </w:p>
        </w:tc>
      </w:tr>
      <w:tr>
        <w:trPr>
          <w:trHeight w:val="625"/>
        </w:trPr>
        <w:tc>
          <w:tcPr>
            <w:tcW w:w="1102" w:type="dxa"/>
            <w:vAlign w:val="center"/>
            <w:textDirection w:val="lrTb"/>
            <w:noWrap w:val="false"/>
          </w:tcPr>
          <w:p>
            <w:pPr>
              <w:pStyle w:val="909"/>
              <w:contextualSpacing/>
              <w:jc w:val="center"/>
              <w:spacing w:line="360" w:lineRule="auto"/>
              <w:rPr>
                <w:rFonts w:hint="eastAsia"/>
                <w:color w:val="000000"/>
                <w:sz w:val="24"/>
                <w:highlight w:val="none"/>
              </w:rPr>
            </w:pPr>
            <w:r>
              <w:rPr>
                <w:rFonts w:hint="eastAsia" w:ascii="宋体" w:hAnsi="宋体" w:cs="宋体"/>
                <w:bCs/>
                <w:color w:val="000000"/>
                <w:sz w:val="24"/>
                <w:highlight w:val="none"/>
              </w:rPr>
              <w:t xml:space="preserve">1</w:t>
            </w:r>
            <w:r>
              <w:rPr>
                <w:rFonts w:hint="eastAsia"/>
                <w:color w:val="000000"/>
                <w:sz w:val="24"/>
                <w:highlight w:val="none"/>
              </w:rPr>
            </w:r>
            <w:r/>
          </w:p>
        </w:tc>
        <w:tc>
          <w:tcPr>
            <w:tcW w:w="4635" w:type="dxa"/>
            <w:vAlign w:val="center"/>
            <w:textDirection w:val="lrTb"/>
            <w:noWrap w:val="false"/>
          </w:tcPr>
          <w:p>
            <w:pPr>
              <w:pStyle w:val="909"/>
              <w:contextualSpacing/>
              <w:jc w:val="center"/>
              <w:spacing w:line="360" w:lineRule="auto"/>
              <w:rPr>
                <w:color w:val="000000"/>
                <w:sz w:val="24"/>
                <w:highlight w:val="none"/>
              </w:rPr>
            </w:pPr>
            <w:r>
              <w:rPr>
                <w:rFonts w:hint="eastAsia"/>
                <w:color w:val="000000"/>
                <w:sz w:val="24"/>
                <w:highlight w:val="none"/>
              </w:rPr>
              <w:t xml:space="preserve">机器人术中彩色多普勒超声诊断系统</w:t>
            </w:r>
            <w:r>
              <w:rPr>
                <w:color w:val="000000"/>
                <w:sz w:val="24"/>
                <w:highlight w:val="none"/>
              </w:rPr>
            </w:r>
            <w:r/>
          </w:p>
        </w:tc>
        <w:tc>
          <w:tcPr>
            <w:tcW w:w="1320" w:type="dxa"/>
            <w:vAlign w:val="center"/>
            <w:textDirection w:val="lrTb"/>
            <w:noWrap w:val="false"/>
          </w:tcPr>
          <w:p>
            <w:pPr>
              <w:pStyle w:val="909"/>
              <w:contextualSpacing/>
              <w:jc w:val="center"/>
              <w:spacing w:line="360" w:lineRule="auto"/>
              <w:rPr>
                <w:rFonts w:hint="eastAsia"/>
                <w:color w:val="000000"/>
                <w:sz w:val="24"/>
                <w:highlight w:val="none"/>
              </w:rPr>
            </w:pPr>
            <w:r>
              <w:rPr>
                <w:rFonts w:hint="eastAsia" w:ascii="宋体" w:hAnsi="宋体" w:cs="宋体"/>
                <w:bCs/>
                <w:color w:val="000000"/>
                <w:sz w:val="24"/>
                <w:highlight w:val="none"/>
              </w:rPr>
              <w:t xml:space="preserve">台</w:t>
            </w:r>
            <w:r>
              <w:rPr>
                <w:rFonts w:hint="eastAsia"/>
                <w:color w:val="000000"/>
                <w:sz w:val="24"/>
                <w:highlight w:val="none"/>
              </w:rPr>
            </w:r>
            <w:r/>
          </w:p>
        </w:tc>
        <w:tc>
          <w:tcPr>
            <w:tcW w:w="1461" w:type="dxa"/>
            <w:vAlign w:val="center"/>
            <w:textDirection w:val="lrTb"/>
            <w:noWrap w:val="false"/>
          </w:tcPr>
          <w:p>
            <w:pPr>
              <w:pStyle w:val="909"/>
              <w:contextualSpacing/>
              <w:jc w:val="center"/>
              <w:spacing w:line="360" w:lineRule="auto"/>
              <w:rPr>
                <w:color w:val="000000"/>
                <w:sz w:val="24"/>
                <w:highlight w:val="none"/>
              </w:rPr>
            </w:pPr>
            <w:r>
              <w:rPr>
                <w:rFonts w:hint="eastAsia" w:ascii="宋体" w:hAnsi="宋体" w:cs="宋体"/>
                <w:bCs/>
                <w:color w:val="000000"/>
                <w:sz w:val="24"/>
                <w:highlight w:val="none"/>
              </w:rPr>
              <w:t xml:space="preserve">1</w:t>
            </w:r>
            <w:r>
              <w:rPr>
                <w:color w:val="000000"/>
                <w:sz w:val="24"/>
                <w:highlight w:val="none"/>
              </w:rPr>
            </w:r>
            <w:r/>
          </w:p>
        </w:tc>
      </w:tr>
    </w:tbl>
    <w:p>
      <w:pPr>
        <w:pStyle w:val="90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0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二、技术规格要求</w:t>
      </w:r>
      <w:r>
        <w:rPr>
          <w:rFonts w:hint="eastAsia" w:ascii="宋体" w:hAnsi="宋体" w:cs="宋体"/>
          <w:b/>
          <w:bCs/>
          <w:color w:val="000000"/>
          <w:sz w:val="24"/>
          <w:highlight w:val="none"/>
        </w:rPr>
      </w:r>
      <w:r/>
    </w:p>
    <w:tbl>
      <w:tblPr>
        <w:tblW w:w="9781" w:type="dxa"/>
        <w:tblInd w:w="-8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3"/>
        <w:gridCol w:w="8528"/>
      </w:tblGrid>
      <w:tr>
        <w:trPr>
          <w:trHeight w:val="683"/>
        </w:trPr>
        <w:tc>
          <w:tcPr>
            <w:tcW w:w="1253" w:type="dxa"/>
            <w:vAlign w:val="center"/>
            <w:textDirection w:val="lrTb"/>
            <w:noWrap w:val="false"/>
          </w:tcPr>
          <w:p>
            <w:pPr>
              <w:pStyle w:val="9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序 </w:t>
            </w:r>
            <w:r>
              <w:rPr>
                <w:rFonts w:ascii="宋体" w:hAnsi="宋体"/>
                <w:color w:val="000000"/>
                <w:szCs w:val="21"/>
                <w:highlight w:val="none"/>
              </w:rPr>
              <w:t xml:space="preserve"> </w:t>
            </w:r>
            <w:r>
              <w:rPr>
                <w:rFonts w:hint="eastAsia" w:ascii="宋体" w:hAnsi="宋体"/>
                <w:color w:val="000000"/>
                <w:szCs w:val="21"/>
                <w:highlight w:val="none"/>
              </w:rPr>
              <w:t xml:space="preserve">号</w:t>
            </w:r>
            <w:r>
              <w:rPr>
                <w:rFonts w:ascii="宋体" w:hAnsi="宋体"/>
                <w:color w:val="000000"/>
                <w:szCs w:val="21"/>
                <w:highlight w:val="none"/>
              </w:rPr>
            </w:r>
            <w:r/>
          </w:p>
        </w:tc>
        <w:tc>
          <w:tcPr>
            <w:tcW w:w="8528" w:type="dxa"/>
            <w:vAlign w:val="center"/>
            <w:textDirection w:val="lrTb"/>
            <w:noWrap w:val="false"/>
          </w:tcPr>
          <w:p>
            <w:pPr>
              <w:pStyle w:val="909"/>
              <w:jc w:val="center"/>
              <w:spacing w:line="312" w:lineRule="auto"/>
              <w:rPr>
                <w:rFonts w:ascii="宋体" w:hAnsi="宋体"/>
                <w:color w:val="000000"/>
                <w:szCs w:val="21"/>
                <w:highlight w:val="none"/>
              </w:rPr>
            </w:pPr>
            <w:r>
              <w:rPr>
                <w:rFonts w:hint="eastAsia" w:ascii="宋体" w:hAnsi="宋体"/>
                <w:color w:val="000000"/>
                <w:sz w:val="22"/>
                <w:highlight w:val="none"/>
              </w:rPr>
              <w:t xml:space="preserve">技术规格与性能</w:t>
            </w:r>
            <w:r>
              <w:rPr>
                <w:rFonts w:ascii="宋体" w:hAnsi="宋体"/>
                <w:color w:val="000000"/>
                <w:szCs w:val="21"/>
                <w:highlight w:val="none"/>
              </w:rPr>
            </w:r>
            <w:r/>
          </w:p>
        </w:tc>
      </w:tr>
      <w:tr>
        <w:trPr>
          <w:trHeight w:val="423"/>
        </w:trPr>
        <w:tc>
          <w:tcPr>
            <w:tcW w:w="1253" w:type="dxa"/>
            <w:vAlign w:val="center"/>
            <w:textDirection w:val="lrTb"/>
            <w:noWrap w:val="false"/>
          </w:tcPr>
          <w:p>
            <w:pPr>
              <w:pStyle w:val="909"/>
              <w:jc w:val="center"/>
              <w:spacing w:line="312" w:lineRule="auto"/>
              <w:rPr>
                <w:rFonts w:ascii="宋体" w:hAnsi="宋体"/>
                <w:color w:val="000000"/>
                <w:szCs w:val="21"/>
                <w:highlight w:val="none"/>
              </w:rPr>
            </w:pPr>
            <w:r>
              <w:rPr>
                <w:rFonts w:hint="eastAsia" w:ascii="宋体" w:hAnsi="宋体" w:cs="宋体"/>
                <w:color w:val="000000"/>
                <w:szCs w:val="21"/>
                <w:highlight w:val="none"/>
              </w:rPr>
              <w:t xml:space="preserve">一</w:t>
            </w:r>
            <w:r>
              <w:rPr>
                <w:rFonts w:ascii="宋体" w:hAnsi="宋体"/>
                <w:color w:val="000000"/>
                <w:szCs w:val="21"/>
                <w:highlight w:val="none"/>
              </w:rPr>
            </w:r>
            <w:r/>
          </w:p>
        </w:tc>
        <w:tc>
          <w:tcPr>
            <w:tcW w:w="8528" w:type="dxa"/>
            <w:vAlign w:val="center"/>
            <w:textDirection w:val="lrTb"/>
            <w:noWrap w:val="false"/>
          </w:tcPr>
          <w:p>
            <w:pPr>
              <w:pStyle w:val="909"/>
              <w:jc w:val="left"/>
              <w:spacing w:line="312" w:lineRule="auto"/>
              <w:rPr>
                <w:rFonts w:ascii="宋体" w:hAnsi="宋体"/>
                <w:color w:val="000000"/>
                <w:szCs w:val="21"/>
                <w:highlight w:val="none"/>
              </w:rPr>
            </w:pPr>
            <w:r>
              <w:rPr>
                <w:rFonts w:hint="eastAsia" w:ascii="宋体" w:hAnsi="宋体" w:cs="宋体"/>
                <w:color w:val="000000"/>
                <w:szCs w:val="21"/>
                <w:highlight w:val="none"/>
                <w:lang w:bidi="ar"/>
              </w:rPr>
              <w:t xml:space="preserve">设备名称：</w:t>
            </w:r>
            <w:r>
              <w:rPr>
                <w:rFonts w:hint="eastAsia" w:ascii="宋体" w:hAnsi="宋体" w:cs="宋体"/>
                <w:color w:val="000000"/>
                <w:szCs w:val="21"/>
                <w:highlight w:val="none"/>
              </w:rPr>
              <w:t xml:space="preserve">彩色超声诊断设备</w:t>
            </w:r>
            <w:r>
              <w:rPr>
                <w:rFonts w:ascii="宋体" w:hAnsi="宋体"/>
                <w:color w:val="000000"/>
                <w:szCs w:val="21"/>
                <w:highlight w:val="none"/>
              </w:rPr>
            </w:r>
            <w:r/>
          </w:p>
        </w:tc>
      </w:tr>
      <w:tr>
        <w:trPr>
          <w:trHeight w:val="434"/>
        </w:trPr>
        <w:tc>
          <w:tcPr>
            <w:tcW w:w="1253" w:type="dxa"/>
            <w:vAlign w:val="center"/>
            <w:textDirection w:val="lrTb"/>
            <w:noWrap w:val="false"/>
          </w:tcPr>
          <w:p>
            <w:pPr>
              <w:pStyle w:val="909"/>
              <w:jc w:val="center"/>
              <w:spacing w:line="312" w:lineRule="auto"/>
              <w:rPr>
                <w:rFonts w:ascii="宋体" w:hAnsi="宋体"/>
                <w:color w:val="000000"/>
                <w:szCs w:val="21"/>
                <w:highlight w:val="none"/>
              </w:rPr>
            </w:pPr>
            <w:r>
              <w:rPr>
                <w:rFonts w:hint="eastAsia" w:ascii="宋体" w:hAnsi="宋体" w:cs="宋体"/>
                <w:color w:val="000000"/>
                <w:szCs w:val="21"/>
                <w:highlight w:val="none"/>
              </w:rPr>
              <w:t xml:space="preserve">二</w:t>
            </w:r>
            <w:r>
              <w:rPr>
                <w:rFonts w:ascii="宋体" w:hAnsi="宋体"/>
                <w:color w:val="000000"/>
                <w:szCs w:val="21"/>
                <w:highlight w:val="none"/>
              </w:rPr>
            </w:r>
            <w:r/>
          </w:p>
        </w:tc>
        <w:tc>
          <w:tcPr>
            <w:tcW w:w="8528" w:type="dxa"/>
            <w:vAlign w:val="center"/>
            <w:textDirection w:val="lrTb"/>
            <w:noWrap w:val="false"/>
          </w:tcPr>
          <w:p>
            <w:pPr>
              <w:pStyle w:val="909"/>
              <w:jc w:val="left"/>
              <w:spacing w:line="312" w:lineRule="auto"/>
              <w:rPr>
                <w:rFonts w:ascii="宋体" w:hAnsi="宋体"/>
                <w:color w:val="000000"/>
                <w:szCs w:val="21"/>
                <w:highlight w:val="none"/>
              </w:rPr>
            </w:pPr>
            <w:r>
              <w:rPr>
                <w:rFonts w:hint="eastAsia" w:ascii="宋体" w:hAnsi="宋体"/>
                <w:color w:val="000000"/>
                <w:szCs w:val="21"/>
                <w:highlight w:val="none"/>
              </w:rPr>
              <w:t xml:space="preserve">数量：1台</w:t>
            </w:r>
            <w:r>
              <w:rPr>
                <w:rFonts w:ascii="宋体" w:hAnsi="宋体"/>
                <w:color w:val="000000"/>
                <w:szCs w:val="21"/>
                <w:highlight w:val="none"/>
              </w:rPr>
            </w:r>
            <w:r/>
          </w:p>
        </w:tc>
      </w:tr>
      <w:tr>
        <w:trPr>
          <w:trHeight w:val="434"/>
        </w:trPr>
        <w:tc>
          <w:tcPr>
            <w:tcW w:w="1253" w:type="dxa"/>
            <w:vAlign w:val="center"/>
            <w:textDirection w:val="lrTb"/>
            <w:noWrap w:val="false"/>
          </w:tcPr>
          <w:p>
            <w:pPr>
              <w:pStyle w:val="909"/>
              <w:jc w:val="center"/>
              <w:spacing w:line="312" w:lineRule="auto"/>
              <w:rPr>
                <w:rFonts w:ascii="宋体" w:hAnsi="宋体"/>
                <w:color w:val="000000"/>
                <w:szCs w:val="21"/>
                <w:highlight w:val="none"/>
              </w:rPr>
            </w:pPr>
            <w:r>
              <w:rPr>
                <w:rFonts w:hint="eastAsia" w:ascii="宋体" w:hAnsi="宋体" w:cs="宋体"/>
                <w:color w:val="000000"/>
                <w:szCs w:val="21"/>
                <w:highlight w:val="none"/>
              </w:rPr>
              <w:t xml:space="preserve">三</w:t>
            </w:r>
            <w:r>
              <w:rPr>
                <w:rFonts w:ascii="宋体" w:hAnsi="宋体"/>
                <w:color w:val="000000"/>
                <w:szCs w:val="21"/>
                <w:highlight w:val="none"/>
              </w:rPr>
            </w:r>
            <w:r/>
          </w:p>
        </w:tc>
        <w:tc>
          <w:tcPr>
            <w:tcW w:w="8528" w:type="dxa"/>
            <w:vAlign w:val="center"/>
            <w:textDirection w:val="lrTb"/>
            <w:noWrap w:val="false"/>
          </w:tcPr>
          <w:p>
            <w:pPr>
              <w:pStyle w:val="909"/>
              <w:jc w:val="left"/>
              <w:spacing w:line="312" w:lineRule="auto"/>
              <w:rPr>
                <w:rFonts w:ascii="宋体" w:hAnsi="宋体"/>
                <w:color w:val="000000"/>
                <w:szCs w:val="21"/>
                <w:highlight w:val="none"/>
              </w:rPr>
            </w:pPr>
            <w:r>
              <w:rPr>
                <w:rFonts w:hint="eastAsia" w:ascii="宋体" w:hAnsi="宋体"/>
                <w:color w:val="000000"/>
                <w:sz w:val="22"/>
                <w:highlight w:val="none"/>
              </w:rPr>
              <w:t xml:space="preserve">用途：</w:t>
            </w:r>
            <w:r>
              <w:rPr>
                <w:rFonts w:hint="eastAsia" w:ascii="宋体" w:hAnsi="宋体" w:cs="宋体"/>
                <w:color w:val="000000"/>
                <w:szCs w:val="21"/>
                <w:highlight w:val="none"/>
                <w:lang w:bidi="ar"/>
              </w:rPr>
              <w:t xml:space="preserve">可用于颅脑、机器人术中、腹部、泌尿、肝胆、肿瘤、妇产科、麻醉、肛肠、经食道、外周血管、小器官、微创介入、消化等方面的临床超声诊断、治疗和科研工作应用。</w:t>
            </w:r>
            <w:r>
              <w:rPr>
                <w:rFonts w:ascii="宋体" w:hAnsi="宋体"/>
                <w:color w:val="000000"/>
                <w:szCs w:val="21"/>
                <w:highlight w:val="none"/>
              </w:rPr>
            </w:r>
            <w:r/>
          </w:p>
        </w:tc>
      </w:tr>
      <w:tr>
        <w:trPr>
          <w:trHeight w:val="423"/>
        </w:trPr>
        <w:tc>
          <w:tcPr>
            <w:tcW w:w="1253" w:type="dxa"/>
            <w:vAlign w:val="center"/>
            <w:textDirection w:val="lrTb"/>
            <w:noWrap w:val="false"/>
          </w:tcPr>
          <w:p>
            <w:pPr>
              <w:pStyle w:val="909"/>
              <w:jc w:val="center"/>
              <w:spacing w:line="312" w:lineRule="auto"/>
              <w:rPr>
                <w:rFonts w:ascii="宋体" w:hAnsi="宋体"/>
                <w:color w:val="000000"/>
                <w:szCs w:val="21"/>
                <w:highlight w:val="none"/>
              </w:rPr>
            </w:pPr>
            <w:r>
              <w:rPr>
                <w:rFonts w:hint="eastAsia" w:ascii="宋体" w:hAnsi="宋体"/>
                <w:color w:val="000000"/>
                <w:szCs w:val="21"/>
                <w:highlight w:val="none"/>
              </w:rPr>
              <w:t xml:space="preserve">四</w:t>
            </w:r>
            <w:r>
              <w:rPr>
                <w:rFonts w:ascii="宋体" w:hAnsi="宋体"/>
                <w:color w:val="000000"/>
                <w:szCs w:val="21"/>
                <w:highlight w:val="none"/>
              </w:rPr>
            </w:r>
            <w:r/>
          </w:p>
        </w:tc>
        <w:tc>
          <w:tcPr>
            <w:tcW w:w="8528" w:type="dxa"/>
            <w:vAlign w:val="top"/>
            <w:textDirection w:val="lrTb"/>
            <w:noWrap w:val="false"/>
          </w:tcPr>
          <w:p>
            <w:pPr>
              <w:pStyle w:val="909"/>
              <w:jc w:val="left"/>
              <w:spacing w:line="312" w:lineRule="auto"/>
              <w:rPr>
                <w:rFonts w:ascii="宋体" w:hAnsi="宋体"/>
                <w:color w:val="000000"/>
                <w:szCs w:val="21"/>
                <w:highlight w:val="none"/>
              </w:rPr>
            </w:pPr>
            <w:r>
              <w:rPr>
                <w:rFonts w:hint="eastAsia" w:ascii="宋体" w:hAnsi="宋体" w:cs="宋体"/>
                <w:color w:val="000000"/>
                <w:szCs w:val="21"/>
                <w:highlight w:val="none"/>
                <w:lang w:bidi="ar"/>
              </w:rPr>
              <w:t xml:space="preserve">主要规格及系统概述</w:t>
            </w:r>
            <w:r>
              <w:rPr>
                <w:rFonts w:ascii="宋体" w:hAnsi="宋体"/>
                <w:color w:val="000000"/>
                <w:szCs w:val="21"/>
                <w:highlight w:val="none"/>
              </w:rPr>
            </w:r>
            <w:r/>
          </w:p>
        </w:tc>
      </w:tr>
      <w:tr>
        <w:trPr>
          <w:trHeight w:val="434"/>
        </w:trPr>
        <w:tc>
          <w:tcPr>
            <w:tcW w:w="1253" w:type="dxa"/>
            <w:vAlign w:val="top"/>
            <w:textDirection w:val="lrTb"/>
            <w:noWrap w:val="false"/>
          </w:tcPr>
          <w:p>
            <w:pPr>
              <w:pStyle w:val="909"/>
              <w:jc w:val="center"/>
              <w:spacing w:line="312" w:lineRule="auto"/>
              <w:rPr>
                <w:rFonts w:ascii="宋体" w:hAnsi="宋体"/>
                <w:color w:val="000000"/>
                <w:szCs w:val="21"/>
                <w:highlight w:val="none"/>
              </w:rPr>
            </w:pPr>
            <w:r>
              <w:rPr>
                <w:rFonts w:hint="eastAsia" w:ascii="宋体" w:hAnsi="宋体" w:cs="宋体"/>
                <w:color w:val="000000"/>
                <w:szCs w:val="21"/>
                <w:highlight w:val="none"/>
                <w:lang w:bidi="ar"/>
              </w:rPr>
              <w:t xml:space="preserve">4.1</w:t>
            </w:r>
            <w:r>
              <w:rPr>
                <w:rFonts w:ascii="宋体" w:hAnsi="宋体"/>
                <w:color w:val="000000"/>
                <w:szCs w:val="21"/>
                <w:highlight w:val="none"/>
              </w:rPr>
            </w:r>
            <w:r/>
          </w:p>
        </w:tc>
        <w:tc>
          <w:tcPr>
            <w:tcW w:w="8528" w:type="dxa"/>
            <w:vAlign w:val="top"/>
            <w:textDirection w:val="lrTb"/>
            <w:noWrap w:val="false"/>
          </w:tcPr>
          <w:p>
            <w:pPr>
              <w:pStyle w:val="909"/>
              <w:jc w:val="left"/>
              <w:spacing w:line="312" w:lineRule="auto"/>
              <w:rPr>
                <w:rFonts w:ascii="宋体" w:hAnsi="宋体"/>
                <w:color w:val="000000"/>
                <w:szCs w:val="21"/>
                <w:highlight w:val="none"/>
              </w:rPr>
            </w:pPr>
            <w:r>
              <w:rPr>
                <w:rFonts w:hint="eastAsia" w:ascii="宋体" w:hAnsi="宋体" w:cs="宋体"/>
                <w:color w:val="000000"/>
                <w:szCs w:val="21"/>
                <w:highlight w:val="none"/>
              </w:rPr>
              <w:t xml:space="preserve">数字化彩色多普勒超声波诊断装置系统包括</w:t>
            </w:r>
            <w:r>
              <w:rPr>
                <w:rFonts w:hint="eastAsia" w:ascii="宋体" w:hAnsi="宋体" w:cs="宋体"/>
                <w:color w:val="000000"/>
                <w:szCs w:val="21"/>
                <w:highlight w:val="none"/>
                <w:lang w:bidi="ar"/>
              </w:rPr>
              <w:t xml:space="preserve">：</w:t>
            </w:r>
            <w:r>
              <w:rPr>
                <w:rFonts w:ascii="宋体" w:hAnsi="宋体"/>
                <w:color w:val="000000"/>
                <w:szCs w:val="21"/>
                <w:highlight w:val="none"/>
              </w:rPr>
            </w:r>
            <w:r/>
          </w:p>
        </w:tc>
      </w:tr>
      <w:tr>
        <w:trPr>
          <w:trHeight w:val="423"/>
        </w:trPr>
        <w:tc>
          <w:tcPr>
            <w:tcW w:w="1253" w:type="dxa"/>
            <w:vAlign w:val="top"/>
            <w:textDirection w:val="lrTb"/>
            <w:noWrap w:val="false"/>
          </w:tcPr>
          <w:p>
            <w:pPr>
              <w:pStyle w:val="909"/>
              <w:jc w:val="center"/>
              <w:spacing w:line="312" w:lineRule="auto"/>
              <w:rPr>
                <w:rFonts w:ascii="宋体" w:hAnsi="宋体"/>
                <w:color w:val="000000"/>
                <w:szCs w:val="21"/>
                <w:highlight w:val="none"/>
              </w:rPr>
            </w:pPr>
            <w:r>
              <w:rPr>
                <w:rFonts w:hint="eastAsia" w:ascii="宋体" w:hAnsi="宋体" w:cs="宋体"/>
                <w:color w:val="000000"/>
                <w:szCs w:val="21"/>
                <w:highlight w:val="none"/>
                <w:lang w:bidi="ar"/>
              </w:rPr>
              <w:t xml:space="preserve">4.1.1</w:t>
            </w:r>
            <w:r>
              <w:rPr>
                <w:rFonts w:ascii="宋体" w:hAnsi="宋体"/>
                <w:color w:val="000000"/>
                <w:szCs w:val="21"/>
                <w:highlight w:val="none"/>
              </w:rPr>
            </w:r>
            <w:r/>
          </w:p>
        </w:tc>
        <w:tc>
          <w:tcPr>
            <w:tcW w:w="8528" w:type="dxa"/>
            <w:vAlign w:val="center"/>
            <w:textDirection w:val="lrTb"/>
            <w:noWrap w:val="false"/>
          </w:tcPr>
          <w:p>
            <w:pPr>
              <w:pStyle w:val="909"/>
              <w:jc w:val="left"/>
              <w:spacing w:line="312" w:lineRule="auto"/>
              <w:rPr>
                <w:rFonts w:ascii="宋体" w:hAnsi="宋体"/>
                <w:color w:val="000000"/>
                <w:szCs w:val="21"/>
                <w:highlight w:val="none"/>
              </w:rPr>
            </w:pPr>
            <w:r>
              <w:rPr>
                <w:rFonts w:hint="eastAsia" w:ascii="宋体" w:hAnsi="宋体" w:cs="宋体"/>
                <w:color w:val="000000"/>
                <w:szCs w:val="21"/>
                <w:highlight w:val="none"/>
                <w:lang w:bidi="ar"/>
              </w:rPr>
              <w:t xml:space="preserve">≥2</w:t>
            </w:r>
            <w:r>
              <w:rPr>
                <w:rFonts w:ascii="宋体" w:hAnsi="宋体" w:cs="宋体"/>
                <w:color w:val="000000"/>
                <w:szCs w:val="21"/>
                <w:highlight w:val="none"/>
                <w:lang w:bidi="ar"/>
              </w:rPr>
              <w:t xml:space="preserve">3</w:t>
            </w:r>
            <w:r>
              <w:rPr>
                <w:rFonts w:hint="eastAsia" w:ascii="宋体" w:hAnsi="宋体" w:cs="宋体"/>
                <w:color w:val="000000"/>
                <w:szCs w:val="21"/>
                <w:highlight w:val="none"/>
                <w:lang w:bidi="ar"/>
              </w:rPr>
              <w:t xml:space="preserve">英寸液晶监视器，自由臂设计上下左右各方位可调，分辨率≥1</w:t>
            </w:r>
            <w:r>
              <w:rPr>
                <w:rFonts w:ascii="宋体" w:hAnsi="宋体" w:cs="宋体"/>
                <w:color w:val="000000"/>
                <w:szCs w:val="21"/>
                <w:highlight w:val="none"/>
                <w:lang w:bidi="ar"/>
              </w:rPr>
              <w:t xml:space="preserve">920</w:t>
            </w:r>
            <w:r>
              <w:rPr>
                <w:rFonts w:hint="eastAsia" w:ascii="宋体" w:hAnsi="宋体" w:cs="宋体"/>
                <w:color w:val="000000"/>
                <w:szCs w:val="21"/>
                <w:highlight w:val="none"/>
                <w:lang w:bidi="ar"/>
              </w:rPr>
              <w:t xml:space="preserve">*</w:t>
            </w:r>
            <w:r>
              <w:rPr>
                <w:rFonts w:ascii="宋体" w:hAnsi="宋体" w:cs="宋体"/>
                <w:color w:val="000000"/>
                <w:szCs w:val="21"/>
                <w:highlight w:val="none"/>
                <w:lang w:bidi="ar"/>
              </w:rPr>
              <w:t xml:space="preserve">1080</w:t>
            </w:r>
            <w:r>
              <w:rPr>
                <w:rFonts w:ascii="宋体" w:hAnsi="宋体"/>
                <w:color w:val="000000"/>
                <w:szCs w:val="21"/>
                <w:highlight w:val="none"/>
              </w:rPr>
            </w:r>
            <w:r/>
          </w:p>
        </w:tc>
      </w:tr>
      <w:tr>
        <w:trPr>
          <w:trHeight w:val="434"/>
        </w:trPr>
        <w:tc>
          <w:tcPr>
            <w:tcW w:w="1253" w:type="dxa"/>
            <w:vAlign w:val="top"/>
            <w:textDirection w:val="lrTb"/>
            <w:noWrap w:val="false"/>
          </w:tcPr>
          <w:p>
            <w:pPr>
              <w:pStyle w:val="909"/>
              <w:jc w:val="center"/>
              <w:spacing w:line="312" w:lineRule="auto"/>
              <w:rPr>
                <w:rFonts w:ascii="宋体" w:hAnsi="宋体"/>
                <w:color w:val="000000"/>
                <w:szCs w:val="21"/>
                <w:highlight w:val="none"/>
              </w:rPr>
            </w:pPr>
            <w:r>
              <w:rPr>
                <w:rFonts w:hint="eastAsia" w:ascii="宋体" w:hAnsi="宋体" w:cs="宋体"/>
                <w:color w:val="000000"/>
                <w:szCs w:val="21"/>
                <w:highlight w:val="none"/>
                <w:lang w:bidi="ar"/>
              </w:rPr>
              <w:t xml:space="preserve">4.1.2</w:t>
            </w:r>
            <w:r>
              <w:rPr>
                <w:rFonts w:ascii="宋体" w:hAnsi="宋体"/>
                <w:color w:val="000000"/>
                <w:szCs w:val="21"/>
                <w:highlight w:val="none"/>
              </w:rPr>
            </w:r>
            <w:r/>
          </w:p>
        </w:tc>
        <w:tc>
          <w:tcPr>
            <w:tcW w:w="8528" w:type="dxa"/>
            <w:vAlign w:val="center"/>
            <w:textDirection w:val="lrTb"/>
            <w:noWrap w:val="false"/>
          </w:tcPr>
          <w:p>
            <w:pPr>
              <w:pStyle w:val="909"/>
              <w:jc w:val="left"/>
              <w:spacing w:line="312" w:lineRule="auto"/>
              <w:rPr>
                <w:rFonts w:ascii="宋体" w:hAnsi="宋体"/>
                <w:color w:val="000000"/>
                <w:szCs w:val="21"/>
                <w:highlight w:val="none"/>
              </w:rPr>
            </w:pPr>
            <w:r>
              <w:rPr>
                <w:rFonts w:hint="eastAsia" w:ascii="宋体" w:hAnsi="宋体" w:cs="宋体"/>
                <w:color w:val="000000"/>
                <w:szCs w:val="21"/>
                <w:highlight w:val="none"/>
                <w:lang w:bidi="ar"/>
              </w:rPr>
              <w:t xml:space="preserve">操作面板配有≥10英寸的彩色液晶触摸控制屏</w:t>
            </w:r>
            <w:r>
              <w:rPr>
                <w:rFonts w:ascii="宋体" w:hAnsi="宋体"/>
                <w:color w:val="000000"/>
                <w:szCs w:val="21"/>
                <w:highlight w:val="none"/>
              </w:rPr>
            </w:r>
            <w:r/>
          </w:p>
        </w:tc>
      </w:tr>
      <w:tr>
        <w:trPr>
          <w:trHeight w:val="434"/>
        </w:trPr>
        <w:tc>
          <w:tcPr>
            <w:tcW w:w="1253" w:type="dxa"/>
            <w:vAlign w:val="top"/>
            <w:textDirection w:val="lrTb"/>
            <w:noWrap w:val="false"/>
          </w:tcPr>
          <w:p>
            <w:pPr>
              <w:pStyle w:val="909"/>
              <w:jc w:val="center"/>
              <w:spacing w:line="312" w:lineRule="auto"/>
              <w:rPr>
                <w:rFonts w:ascii="宋体" w:hAnsi="宋体"/>
                <w:color w:val="000000"/>
                <w:szCs w:val="21"/>
                <w:highlight w:val="none"/>
              </w:rPr>
            </w:pPr>
            <w:r>
              <w:rPr>
                <w:rFonts w:hint="eastAsia" w:ascii="宋体" w:hAnsi="宋体" w:cs="宋体"/>
                <w:color w:val="000000"/>
                <w:szCs w:val="21"/>
                <w:highlight w:val="none"/>
                <w:lang w:bidi="ar"/>
              </w:rPr>
              <w:t xml:space="preserve">4.1.3</w:t>
            </w:r>
            <w:r>
              <w:rPr>
                <w:rFonts w:ascii="宋体" w:hAnsi="宋体"/>
                <w:color w:val="000000"/>
                <w:szCs w:val="21"/>
                <w:highlight w:val="none"/>
              </w:rPr>
            </w:r>
            <w:r/>
          </w:p>
        </w:tc>
        <w:tc>
          <w:tcPr>
            <w:tcW w:w="8528" w:type="dxa"/>
            <w:vAlign w:val="center"/>
            <w:textDirection w:val="lrTb"/>
            <w:noWrap w:val="false"/>
          </w:tcPr>
          <w:p>
            <w:pPr>
              <w:pStyle w:val="909"/>
              <w:jc w:val="left"/>
              <w:spacing w:line="312" w:lineRule="auto"/>
              <w:rPr>
                <w:rFonts w:ascii="宋体" w:hAnsi="宋体"/>
                <w:color w:val="000000"/>
                <w:szCs w:val="21"/>
                <w:highlight w:val="none"/>
              </w:rPr>
            </w:pPr>
            <w:r>
              <w:rPr>
                <w:rFonts w:hint="eastAsia" w:ascii="宋体" w:hAnsi="宋体" w:cs="宋体"/>
                <w:color w:val="000000"/>
                <w:szCs w:val="21"/>
                <w:highlight w:val="none"/>
                <w:lang w:bidi="ar"/>
              </w:rPr>
              <w:t xml:space="preserve">全数字化超声平台，全数字多路波束形成器，具备连续动态可变孔径，A/D≥1</w:t>
            </w:r>
            <w:r>
              <w:rPr>
                <w:rFonts w:ascii="宋体" w:hAnsi="宋体" w:cs="宋体"/>
                <w:color w:val="000000"/>
                <w:szCs w:val="21"/>
                <w:highlight w:val="none"/>
                <w:lang w:bidi="ar"/>
              </w:rPr>
              <w:t xml:space="preserve">2</w:t>
            </w:r>
            <w:r>
              <w:rPr>
                <w:rFonts w:hint="eastAsia" w:ascii="宋体" w:hAnsi="宋体" w:cs="宋体"/>
                <w:color w:val="000000"/>
                <w:szCs w:val="21"/>
                <w:highlight w:val="none"/>
                <w:lang w:bidi="ar"/>
              </w:rPr>
              <w:t xml:space="preserve">bit</w:t>
            </w:r>
            <w:r>
              <w:rPr>
                <w:rFonts w:ascii="宋体" w:hAnsi="宋体"/>
                <w:color w:val="000000"/>
                <w:szCs w:val="21"/>
                <w:highlight w:val="none"/>
              </w:rPr>
            </w:r>
            <w:r/>
          </w:p>
        </w:tc>
      </w:tr>
      <w:tr>
        <w:trPr>
          <w:trHeight w:val="434"/>
        </w:trPr>
        <w:tc>
          <w:tcPr>
            <w:tcW w:w="1253" w:type="dxa"/>
            <w:vAlign w:val="top"/>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4.1.4</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二维灰阶成像及C、D、M成像单元</w:t>
            </w:r>
            <w:r>
              <w:rPr>
                <w:rFonts w:ascii="宋体" w:hAnsi="宋体" w:cs="宋体"/>
                <w:color w:val="000000"/>
                <w:szCs w:val="21"/>
                <w:highlight w:val="none"/>
                <w:lang w:bidi="ar"/>
              </w:rPr>
            </w:r>
            <w:r/>
          </w:p>
        </w:tc>
      </w:tr>
      <w:tr>
        <w:trPr>
          <w:trHeight w:val="434"/>
        </w:trPr>
        <w:tc>
          <w:tcPr>
            <w:tcW w:w="1253" w:type="dxa"/>
            <w:vAlign w:val="top"/>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4.1.5</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彩色多普勒血流成像</w:t>
            </w:r>
            <w:r>
              <w:rPr>
                <w:rFonts w:ascii="宋体" w:hAnsi="宋体" w:cs="宋体"/>
                <w:color w:val="000000"/>
                <w:szCs w:val="21"/>
                <w:highlight w:val="none"/>
                <w:lang w:bidi="ar"/>
              </w:rPr>
            </w:r>
            <w:r/>
          </w:p>
        </w:tc>
      </w:tr>
      <w:tr>
        <w:trPr>
          <w:trHeight w:val="434"/>
        </w:trPr>
        <w:tc>
          <w:tcPr>
            <w:tcW w:w="1253" w:type="dxa"/>
            <w:vAlign w:val="top"/>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4.1.6</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具备频谱多普勒 （P</w:t>
            </w:r>
            <w:r>
              <w:rPr>
                <w:rFonts w:ascii="宋体" w:hAnsi="宋体" w:cs="宋体"/>
                <w:color w:val="000000"/>
                <w:szCs w:val="21"/>
                <w:highlight w:val="none"/>
                <w:lang w:bidi="ar"/>
              </w:rPr>
              <w:t xml:space="preserve">W</w:t>
            </w:r>
            <w:r>
              <w:rPr>
                <w:rFonts w:hint="eastAsia" w:ascii="宋体" w:hAnsi="宋体" w:cs="宋体"/>
                <w:color w:val="000000"/>
                <w:szCs w:val="21"/>
                <w:highlight w:val="none"/>
                <w:lang w:bidi="ar"/>
              </w:rPr>
              <w:t xml:space="preserve">、C</w:t>
            </w:r>
            <w:r>
              <w:rPr>
                <w:rFonts w:ascii="宋体" w:hAnsi="宋体" w:cs="宋体"/>
                <w:color w:val="000000"/>
                <w:szCs w:val="21"/>
                <w:highlight w:val="none"/>
                <w:lang w:bidi="ar"/>
              </w:rPr>
              <w:t xml:space="preserve">W</w:t>
            </w:r>
            <w:r>
              <w:rPr>
                <w:rFonts w:hint="eastAsia" w:ascii="宋体" w:hAnsi="宋体" w:cs="宋体"/>
                <w:color w:val="000000"/>
                <w:szCs w:val="21"/>
                <w:highlight w:val="none"/>
                <w:lang w:bidi="ar"/>
              </w:rPr>
              <w:t xml:space="preserve">） 显示及分析单元</w:t>
            </w:r>
            <w:r>
              <w:rPr>
                <w:rFonts w:ascii="宋体" w:hAnsi="宋体" w:cs="宋体"/>
                <w:color w:val="000000"/>
                <w:szCs w:val="21"/>
                <w:highlight w:val="none"/>
                <w:lang w:bidi="ar"/>
              </w:rPr>
            </w:r>
            <w:r/>
          </w:p>
        </w:tc>
      </w:tr>
      <w:tr>
        <w:trPr>
          <w:trHeight w:val="434"/>
        </w:trPr>
        <w:tc>
          <w:tcPr>
            <w:tcW w:w="1253" w:type="dxa"/>
            <w:vAlign w:val="top"/>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4.1.7</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具备实时自动多普勒包络测量功能，可测量R</w:t>
            </w:r>
            <w:r>
              <w:rPr>
                <w:rFonts w:ascii="宋体" w:hAnsi="宋体" w:cs="宋体"/>
                <w:color w:val="000000"/>
                <w:szCs w:val="21"/>
                <w:highlight w:val="none"/>
                <w:lang w:bidi="ar"/>
              </w:rPr>
              <w:t xml:space="preserve">I</w:t>
            </w:r>
            <w:r>
              <w:rPr>
                <w:rFonts w:hint="eastAsia" w:ascii="宋体" w:hAnsi="宋体" w:cs="宋体"/>
                <w:color w:val="000000"/>
                <w:szCs w:val="21"/>
                <w:highlight w:val="none"/>
                <w:lang w:bidi="ar"/>
              </w:rPr>
              <w:t xml:space="preserve">、P</w:t>
            </w:r>
            <w:r>
              <w:rPr>
                <w:rFonts w:ascii="宋体" w:hAnsi="宋体" w:cs="宋体"/>
                <w:color w:val="000000"/>
                <w:szCs w:val="21"/>
                <w:highlight w:val="none"/>
                <w:lang w:bidi="ar"/>
              </w:rPr>
              <w:t xml:space="preserve">I</w:t>
            </w:r>
            <w:r>
              <w:rPr>
                <w:rFonts w:hint="eastAsia" w:ascii="宋体" w:hAnsi="宋体" w:cs="宋体"/>
                <w:color w:val="000000"/>
                <w:szCs w:val="21"/>
                <w:highlight w:val="none"/>
                <w:lang w:bidi="ar"/>
              </w:rPr>
              <w:t xml:space="preserve">等血流动力学信息</w:t>
            </w:r>
            <w:r>
              <w:rPr>
                <w:rFonts w:ascii="宋体" w:hAnsi="宋体" w:cs="宋体"/>
                <w:color w:val="000000"/>
                <w:szCs w:val="21"/>
                <w:highlight w:val="none"/>
                <w:lang w:bidi="ar"/>
              </w:rPr>
            </w:r>
            <w:r/>
          </w:p>
        </w:tc>
      </w:tr>
      <w:tr>
        <w:trPr>
          <w:trHeight w:val="434"/>
        </w:trPr>
        <w:tc>
          <w:tcPr>
            <w:tcW w:w="1253" w:type="dxa"/>
            <w:vAlign w:val="top"/>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4.1.8</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具备图像一键优化技术，作用于</w:t>
            </w:r>
            <w:r>
              <w:rPr>
                <w:rFonts w:ascii="宋体" w:hAnsi="宋体" w:cs="宋体"/>
                <w:color w:val="000000"/>
                <w:szCs w:val="21"/>
                <w:highlight w:val="none"/>
                <w:lang w:bidi="ar"/>
              </w:rPr>
              <w:t xml:space="preserve">B</w:t>
            </w:r>
            <w:r>
              <w:rPr>
                <w:rFonts w:hint="eastAsia" w:ascii="宋体" w:hAnsi="宋体" w:cs="宋体"/>
                <w:color w:val="000000"/>
                <w:szCs w:val="21"/>
                <w:highlight w:val="none"/>
                <w:lang w:bidi="ar"/>
              </w:rPr>
              <w:t xml:space="preserve">、</w:t>
            </w:r>
            <w:r>
              <w:rPr>
                <w:rFonts w:ascii="宋体" w:hAnsi="宋体" w:cs="宋体"/>
                <w:color w:val="000000"/>
                <w:szCs w:val="21"/>
                <w:highlight w:val="none"/>
                <w:lang w:bidi="ar"/>
              </w:rPr>
              <w:t xml:space="preserve">C</w:t>
            </w:r>
            <w:r>
              <w:rPr>
                <w:rFonts w:hint="eastAsia" w:ascii="宋体" w:hAnsi="宋体" w:cs="宋体"/>
                <w:color w:val="000000"/>
                <w:szCs w:val="21"/>
                <w:highlight w:val="none"/>
                <w:lang w:bidi="ar"/>
              </w:rPr>
              <w:t xml:space="preserve">及D，自动调节增益,焦点、标尺等参数</w:t>
            </w:r>
            <w:r>
              <w:rPr>
                <w:rFonts w:ascii="宋体" w:hAnsi="宋体" w:cs="宋体"/>
                <w:color w:val="000000"/>
                <w:szCs w:val="21"/>
                <w:highlight w:val="none"/>
                <w:lang w:bidi="ar"/>
              </w:rPr>
            </w:r>
            <w:r/>
          </w:p>
        </w:tc>
      </w:tr>
      <w:tr>
        <w:trPr>
          <w:trHeight w:val="434"/>
        </w:trPr>
        <w:tc>
          <w:tcPr>
            <w:tcW w:w="1253" w:type="dxa"/>
            <w:vAlign w:val="top"/>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4.1.9</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具备组织谐波成像技术，可应用于全身扫查应用，即凸阵、高频、线阵、相控阵等探头，≥</w:t>
            </w:r>
            <w:r>
              <w:rPr>
                <w:rFonts w:ascii="宋体" w:hAnsi="宋体" w:cs="宋体"/>
                <w:color w:val="000000"/>
                <w:szCs w:val="21"/>
                <w:highlight w:val="none"/>
                <w:lang w:bidi="ar"/>
              </w:rPr>
              <w:t xml:space="preserve">3</w:t>
            </w:r>
            <w:r>
              <w:rPr>
                <w:rFonts w:hint="eastAsia" w:ascii="宋体" w:hAnsi="宋体" w:cs="宋体"/>
                <w:color w:val="000000"/>
                <w:szCs w:val="21"/>
                <w:highlight w:val="none"/>
                <w:lang w:bidi="ar"/>
              </w:rPr>
              <w:t xml:space="preserve">波段谐波模式可视可调</w:t>
            </w:r>
            <w:r>
              <w:rPr>
                <w:rFonts w:ascii="宋体" w:hAnsi="宋体" w:cs="宋体"/>
                <w:color w:val="000000"/>
                <w:szCs w:val="21"/>
                <w:highlight w:val="none"/>
                <w:lang w:bidi="ar"/>
              </w:rPr>
            </w:r>
            <w:r/>
          </w:p>
        </w:tc>
      </w:tr>
      <w:tr>
        <w:trPr>
          <w:trHeight w:val="434"/>
        </w:trPr>
        <w:tc>
          <w:tcPr>
            <w:tcW w:w="1253" w:type="dxa"/>
            <w:vAlign w:val="top"/>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4.1.10</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具备高清实时放大成像，具备冻结或实时多级放大功能</w:t>
            </w:r>
            <w:r>
              <w:rPr>
                <w:rFonts w:ascii="宋体" w:hAnsi="宋体" w:cs="宋体"/>
                <w:color w:val="000000"/>
                <w:szCs w:val="21"/>
                <w:highlight w:val="none"/>
                <w:lang w:bidi="ar"/>
              </w:rPr>
            </w:r>
            <w:r/>
          </w:p>
        </w:tc>
      </w:tr>
      <w:tr>
        <w:trPr>
          <w:trHeight w:val="434"/>
        </w:trPr>
        <w:tc>
          <w:tcPr>
            <w:tcW w:w="1253" w:type="dxa"/>
            <w:vAlign w:val="top"/>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4.1.11</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具备融合定位成像功能软件</w:t>
            </w:r>
            <w:r>
              <w:rPr>
                <w:rFonts w:ascii="宋体" w:hAnsi="宋体" w:cs="宋体"/>
                <w:color w:val="000000"/>
                <w:szCs w:val="21"/>
                <w:highlight w:val="none"/>
                <w:lang w:bidi="ar"/>
              </w:rPr>
            </w:r>
            <w:r/>
          </w:p>
        </w:tc>
      </w:tr>
      <w:tr>
        <w:trPr>
          <w:trHeight w:val="434"/>
        </w:trPr>
        <w:tc>
          <w:tcPr>
            <w:tcW w:w="1253" w:type="dxa"/>
            <w:vAlign w:val="top"/>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4.1.12</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具备自适应灰阶动态压缩成像技术，对每帧图像的每个像素点的灰阶值及分布情况，自动优化调整灰阶的动态范围，提高图像对比分辨率，提高“等回声”结构显示及病灶检出率</w:t>
            </w:r>
            <w:r>
              <w:rPr>
                <w:rFonts w:ascii="宋体" w:hAnsi="宋体" w:cs="宋体"/>
                <w:color w:val="000000"/>
                <w:szCs w:val="21"/>
                <w:highlight w:val="none"/>
                <w:lang w:bidi="ar"/>
              </w:rPr>
            </w:r>
            <w:r/>
          </w:p>
        </w:tc>
      </w:tr>
      <w:tr>
        <w:trPr>
          <w:trHeight w:val="434"/>
        </w:trPr>
        <w:tc>
          <w:tcPr>
            <w:tcW w:w="1253" w:type="dxa"/>
            <w:vAlign w:val="top"/>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4.1.13</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具备智能化滤波解析斑点噪声去除技术，包括智能声束调整、信号斑点噪声抑制、像素优化调整等多种提升成像质量的技术，作用每个像素,消除了图像的斑点和噪声</w:t>
            </w:r>
            <w:r>
              <w:rPr>
                <w:rFonts w:ascii="宋体" w:hAnsi="宋体" w:cs="宋体"/>
                <w:color w:val="000000"/>
                <w:szCs w:val="21"/>
                <w:highlight w:val="none"/>
                <w:lang w:bidi="ar"/>
              </w:rPr>
            </w:r>
            <w:r/>
          </w:p>
        </w:tc>
      </w:tr>
      <w:tr>
        <w:trPr>
          <w:trHeight w:val="434"/>
        </w:trPr>
        <w:tc>
          <w:tcPr>
            <w:tcW w:w="1253" w:type="dxa"/>
            <w:vAlign w:val="top"/>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4.1.14</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具备实时多声束空间复合成像技术，作用于探头发射及接收，多角度可调；</w:t>
            </w:r>
            <w:r>
              <w:rPr>
                <w:rFonts w:ascii="宋体" w:hAnsi="宋体" w:cs="宋体"/>
                <w:color w:val="000000"/>
                <w:szCs w:val="21"/>
                <w:highlight w:val="none"/>
                <w:lang w:bidi="ar"/>
              </w:rPr>
            </w:r>
            <w:r/>
          </w:p>
        </w:tc>
      </w:tr>
      <w:tr>
        <w:trPr>
          <w:trHeight w:val="434"/>
        </w:trPr>
        <w:tc>
          <w:tcPr>
            <w:tcW w:w="1253" w:type="dxa"/>
            <w:vAlign w:val="top"/>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4.1.15</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具备方向性高精细血流成像技术，采集血流背向散射信号，特别是针对微细血流，具有超强的血流多普勒信号灵敏度分辨力</w:t>
            </w:r>
            <w:r>
              <w:rPr>
                <w:rFonts w:ascii="宋体" w:hAnsi="宋体" w:cs="宋体"/>
                <w:color w:val="000000"/>
                <w:szCs w:val="21"/>
                <w:highlight w:val="none"/>
                <w:lang w:bidi="ar"/>
              </w:rPr>
            </w:r>
            <w:r/>
          </w:p>
        </w:tc>
      </w:tr>
      <w:tr>
        <w:trPr>
          <w:trHeight w:val="434"/>
        </w:trPr>
        <w:tc>
          <w:tcPr>
            <w:tcW w:w="1253" w:type="dxa"/>
            <w:vAlign w:val="top"/>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▲4.1.16</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具备双套多普勒发射接收技术，可在一个心动周期内实现两个不同血管部位在多普勒成像功能，如肝脏移植术后同一心动周期内监测相邻动、静脉的血流动力学信息</w:t>
            </w:r>
            <w:r>
              <w:rPr>
                <w:rFonts w:ascii="宋体" w:hAnsi="宋体" w:cs="宋体"/>
                <w:color w:val="000000"/>
                <w:szCs w:val="21"/>
                <w:highlight w:val="none"/>
                <w:lang w:bidi="ar"/>
              </w:rPr>
            </w:r>
            <w:r/>
          </w:p>
        </w:tc>
      </w:tr>
      <w:tr>
        <w:trPr>
          <w:trHeight w:val="434"/>
        </w:trPr>
        <w:tc>
          <w:tcPr>
            <w:tcW w:w="1253" w:type="dxa"/>
            <w:vAlign w:val="top"/>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4.1.17</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具备高分辨率血流成像技术，在有效保证帧频的前提下，去除背景噪声，降低周边强回声结构信息干扰，保证清晰可视细小血管和极低速血流，动态观察极低速组织血流灌注具备</w:t>
            </w:r>
            <w:r>
              <w:rPr>
                <w:rFonts w:ascii="宋体" w:hAnsi="宋体" w:cs="宋体"/>
                <w:color w:val="000000"/>
                <w:szCs w:val="21"/>
                <w:highlight w:val="none"/>
                <w:lang w:bidi="ar"/>
              </w:rPr>
            </w:r>
            <w:r/>
          </w:p>
        </w:tc>
      </w:tr>
      <w:tr>
        <w:trPr>
          <w:trHeight w:val="434"/>
        </w:trPr>
        <w:tc>
          <w:tcPr>
            <w:tcW w:w="1253" w:type="dxa"/>
            <w:vAlign w:val="top"/>
            <w:textDirection w:val="lrTb"/>
            <w:noWrap w:val="false"/>
          </w:tcPr>
          <w:p>
            <w:pPr>
              <w:pStyle w:val="909"/>
              <w:jc w:val="center"/>
              <w:spacing w:line="312" w:lineRule="auto"/>
              <w:rPr>
                <w:rFonts w:ascii="宋体" w:hAnsi="宋体" w:cs="宋体"/>
                <w:color w:val="000000"/>
                <w:szCs w:val="21"/>
                <w:highlight w:val="none"/>
                <w:lang w:bidi="ar"/>
              </w:rPr>
            </w:pPr>
            <w:r>
              <w:rPr>
                <w:rFonts w:ascii="宋体" w:hAnsi="宋体" w:cs="宋体"/>
                <w:color w:val="000000"/>
                <w:szCs w:val="21"/>
                <w:highlight w:val="none"/>
                <w:lang w:bidi="ar"/>
              </w:rPr>
              <w:t xml:space="preserve"> </w:t>
            </w:r>
            <w:r>
              <w:rPr>
                <w:rFonts w:hint="eastAsia" w:ascii="宋体" w:hAnsi="宋体" w:cs="宋体"/>
                <w:color w:val="000000"/>
                <w:szCs w:val="21"/>
                <w:highlight w:val="none"/>
                <w:lang w:bidi="ar"/>
              </w:rPr>
              <w:t xml:space="preserve">4.1.18</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具备术中造影谐波成像功能</w:t>
            </w:r>
            <w:r>
              <w:rPr>
                <w:rFonts w:ascii="宋体" w:hAnsi="宋体" w:cs="宋体"/>
                <w:color w:val="000000"/>
                <w:szCs w:val="21"/>
                <w:highlight w:val="none"/>
                <w:lang w:bidi="ar"/>
              </w:rPr>
            </w:r>
            <w:r/>
          </w:p>
        </w:tc>
      </w:tr>
      <w:tr>
        <w:trPr>
          <w:trHeight w:val="434"/>
        </w:trPr>
        <w:tc>
          <w:tcPr>
            <w:tcW w:w="1253" w:type="dxa"/>
            <w:vAlign w:val="top"/>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 4.1.19</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具备实时组织弹性成像功能、剪切波测量功能</w:t>
            </w:r>
            <w:r>
              <w:rPr>
                <w:rFonts w:ascii="宋体" w:hAnsi="宋体" w:cs="宋体"/>
                <w:color w:val="000000"/>
                <w:szCs w:val="21"/>
                <w:highlight w:val="none"/>
                <w:lang w:bidi="ar"/>
              </w:rPr>
            </w:r>
            <w:r/>
          </w:p>
        </w:tc>
      </w:tr>
      <w:tr>
        <w:trPr>
          <w:trHeight w:val="434"/>
        </w:trPr>
        <w:tc>
          <w:tcPr>
            <w:tcW w:w="1253" w:type="dxa"/>
            <w:vAlign w:val="top"/>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4.2</w:t>
            </w:r>
            <w:r>
              <w:rPr>
                <w:rFonts w:ascii="宋体" w:hAnsi="宋体" w:cs="宋体"/>
                <w:color w:val="000000"/>
                <w:szCs w:val="21"/>
                <w:highlight w:val="none"/>
                <w:lang w:bidi="ar"/>
              </w:rPr>
            </w:r>
            <w:r/>
          </w:p>
        </w:tc>
        <w:tc>
          <w:tcPr>
            <w:tcW w:w="8528" w:type="dxa"/>
            <w:vAlign w:val="top"/>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具备测量与分析功能：B型、M型、频谱多普勒、彩色模式</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4.2.1</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具备一般测量：长度、面积、体积</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4.2.2</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具备多普勒血流测量与分析</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4.2.3</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具备外周血管测量与分析</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4.2.4</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具备面积、体积测量与分析软件</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4.2.5</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具备自动多普勒血流测量与分析</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4.3</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具备图像存储与(电影)回放重现单元</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4.4</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具备信号输入/输出</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ascii="宋体" w:hAnsi="宋体" w:cs="宋体"/>
                <w:color w:val="000000"/>
                <w:szCs w:val="21"/>
                <w:highlight w:val="none"/>
                <w:lang w:bidi="ar"/>
              </w:rPr>
              <w:t xml:space="preserve">5</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具备图像管理与记录装置：系统内置USB接口，可将图像储存U盘、移动硬盘或者其它USB装置，具备自定义的客户报告系统，可根据I</w:t>
            </w:r>
            <w:r>
              <w:rPr>
                <w:rFonts w:ascii="宋体" w:hAnsi="宋体" w:cs="宋体"/>
                <w:color w:val="000000"/>
                <w:szCs w:val="21"/>
                <w:highlight w:val="none"/>
                <w:lang w:bidi="ar"/>
              </w:rPr>
              <w:t xml:space="preserve">D</w:t>
            </w:r>
            <w:r>
              <w:rPr>
                <w:rFonts w:hint="eastAsia" w:ascii="宋体" w:hAnsi="宋体" w:cs="宋体"/>
                <w:color w:val="000000"/>
                <w:szCs w:val="21"/>
                <w:highlight w:val="none"/>
                <w:lang w:bidi="ar"/>
              </w:rPr>
              <w:t xml:space="preserve">、姓名、日期检索病例。</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五</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技术参数</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5.1</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具备系统通用功能：</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5.1.1</w:t>
            </w:r>
            <w:r>
              <w:rPr>
                <w:rFonts w:hint="eastAsia"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系统数字化通道≥4</w:t>
            </w:r>
            <w:r>
              <w:rPr>
                <w:rFonts w:ascii="宋体" w:hAnsi="宋体" w:cs="宋体"/>
                <w:color w:val="000000"/>
                <w:szCs w:val="21"/>
                <w:highlight w:val="none"/>
                <w:lang w:bidi="ar"/>
              </w:rPr>
              <w:t xml:space="preserve">,608,000</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5.1.2</w:t>
            </w:r>
            <w:r>
              <w:rPr>
                <w:rFonts w:hint="eastAsia"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设备的系统动态范围≥</w:t>
            </w:r>
            <w:r>
              <w:rPr>
                <w:rFonts w:ascii="宋体" w:hAnsi="宋体" w:cs="宋体"/>
                <w:color w:val="000000"/>
                <w:szCs w:val="21"/>
                <w:highlight w:val="none"/>
                <w:lang w:bidi="ar"/>
              </w:rPr>
              <w:t xml:space="preserve">310</w:t>
            </w:r>
            <w:r>
              <w:rPr>
                <w:rFonts w:hint="eastAsia" w:ascii="宋体" w:hAnsi="宋体" w:cs="宋体"/>
                <w:color w:val="000000"/>
                <w:szCs w:val="21"/>
                <w:highlight w:val="none"/>
                <w:lang w:bidi="ar"/>
              </w:rPr>
              <w:t xml:space="preserve">db</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5.1.3</w:t>
            </w:r>
            <w:r>
              <w:rPr>
                <w:rFonts w:hint="eastAsia"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设备的操作控制台可上下左右调节</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5.1.4</w:t>
            </w:r>
            <w:r>
              <w:rPr>
                <w:rFonts w:hint="eastAsia"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主机探头接口≥</w:t>
            </w:r>
            <w:r>
              <w:rPr>
                <w:rFonts w:ascii="宋体" w:hAnsi="宋体" w:cs="宋体"/>
                <w:color w:val="000000"/>
                <w:szCs w:val="21"/>
                <w:highlight w:val="none"/>
                <w:lang w:bidi="ar"/>
              </w:rPr>
              <w:t xml:space="preserve">6</w:t>
            </w:r>
            <w:r>
              <w:rPr>
                <w:rFonts w:hint="eastAsia" w:ascii="宋体" w:hAnsi="宋体" w:cs="宋体"/>
                <w:color w:val="000000"/>
                <w:szCs w:val="21"/>
                <w:highlight w:val="none"/>
                <w:lang w:bidi="ar"/>
              </w:rPr>
              <w:t xml:space="preserve">个，4个激活探头接口并可互换通用（不含CW接口）</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5.1.5</w:t>
            </w:r>
            <w:r>
              <w:rPr>
                <w:rFonts w:hint="eastAsia"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具备条件预设功能：针对不同的检查脏器，预置最佳化图像的检查条件，减少操作时的调节，及常用所需的外部调节及组合调节</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5.2</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探头规格：</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5.2.1</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探头性能：超宽频带变频探头，逐段可调</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5.2.2</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探头类型：电子相控阵，电子凸阵，电子线阵</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5.2.</w:t>
            </w:r>
            <w:r>
              <w:rPr>
                <w:rFonts w:ascii="宋体" w:hAnsi="宋体" w:cs="宋体"/>
                <w:color w:val="000000"/>
                <w:szCs w:val="21"/>
                <w:highlight w:val="none"/>
                <w:lang w:bidi="ar"/>
              </w:rPr>
              <w:t xml:space="preserve">3</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腹部术中开放探头：指夹式凸阵探头，曲率2</w:t>
            </w:r>
            <w:r>
              <w:rPr>
                <w:rFonts w:ascii="宋体" w:hAnsi="宋体" w:cs="宋体"/>
                <w:color w:val="000000"/>
                <w:szCs w:val="21"/>
                <w:highlight w:val="none"/>
                <w:lang w:bidi="ar"/>
              </w:rPr>
              <w:t xml:space="preserve">0</w:t>
            </w:r>
            <w:r>
              <w:rPr>
                <w:rFonts w:hint="eastAsia" w:ascii="宋体" w:hAnsi="宋体" w:cs="宋体"/>
                <w:color w:val="000000"/>
                <w:szCs w:val="21"/>
                <w:highlight w:val="none"/>
                <w:lang w:bidi="ar"/>
              </w:rPr>
              <w:t xml:space="preserve">mm</w:t>
            </w:r>
            <w:r>
              <w:rPr>
                <w:rFonts w:ascii="宋体" w:hAnsi="宋体" w:cs="宋体"/>
                <w:color w:val="000000"/>
                <w:szCs w:val="21"/>
                <w:highlight w:val="none"/>
                <w:lang w:bidi="ar"/>
              </w:rPr>
              <w:t xml:space="preserve">R</w:t>
            </w:r>
            <w:r>
              <w:rPr>
                <w:rFonts w:hint="eastAsia" w:ascii="宋体" w:hAnsi="宋体" w:cs="宋体"/>
                <w:color w:val="000000"/>
                <w:szCs w:val="21"/>
                <w:highlight w:val="none"/>
                <w:lang w:bidi="ar"/>
              </w:rPr>
              <w:t xml:space="preserve">，支持术中超声造影模式</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▲5.2.</w:t>
            </w:r>
            <w:r>
              <w:rPr>
                <w:rFonts w:ascii="宋体" w:hAnsi="宋体" w:cs="宋体"/>
                <w:color w:val="000000"/>
                <w:szCs w:val="21"/>
                <w:highlight w:val="none"/>
                <w:lang w:bidi="ar"/>
              </w:rPr>
              <w:t xml:space="preserve">4</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机器人术中线阵探头：长度≤</w:t>
            </w:r>
            <w:r>
              <w:rPr>
                <w:rFonts w:ascii="宋体" w:hAnsi="宋体" w:cs="宋体"/>
                <w:color w:val="000000"/>
                <w:szCs w:val="21"/>
                <w:highlight w:val="none"/>
                <w:lang w:bidi="ar"/>
              </w:rPr>
              <w:t xml:space="preserve">35</w:t>
            </w:r>
            <w:r>
              <w:rPr>
                <w:rFonts w:hint="eastAsia" w:ascii="宋体" w:hAnsi="宋体" w:cs="宋体"/>
                <w:color w:val="000000"/>
                <w:szCs w:val="21"/>
                <w:highlight w:val="none"/>
                <w:lang w:bidi="ar"/>
              </w:rPr>
              <w:t xml:space="preserve">mm，直径≤1</w:t>
            </w:r>
            <w:r>
              <w:rPr>
                <w:rFonts w:ascii="宋体" w:hAnsi="宋体" w:cs="宋体"/>
                <w:color w:val="000000"/>
                <w:szCs w:val="21"/>
                <w:highlight w:val="none"/>
                <w:lang w:bidi="ar"/>
              </w:rPr>
              <w:t xml:space="preserve">2</w:t>
            </w:r>
            <w:r>
              <w:rPr>
                <w:rFonts w:hint="eastAsia" w:ascii="宋体" w:hAnsi="宋体" w:cs="宋体"/>
                <w:color w:val="000000"/>
                <w:szCs w:val="21"/>
                <w:highlight w:val="none"/>
                <w:lang w:bidi="ar"/>
              </w:rPr>
              <w:t xml:space="preserve">mm，支持术中造影及</w:t>
            </w:r>
            <w:r>
              <w:rPr>
                <w:rFonts w:ascii="宋体" w:hAnsi="宋体" w:cs="宋体"/>
                <w:color w:val="000000"/>
                <w:szCs w:val="21"/>
                <w:highlight w:val="none"/>
                <w:lang w:bidi="ar"/>
              </w:rPr>
              <w:t xml:space="preserve">T</w:t>
            </w:r>
            <w:r>
              <w:rPr>
                <w:rFonts w:hint="eastAsia" w:ascii="宋体" w:hAnsi="宋体" w:cs="宋体"/>
                <w:color w:val="000000"/>
                <w:szCs w:val="21"/>
                <w:highlight w:val="none"/>
                <w:lang w:bidi="ar"/>
              </w:rPr>
              <w:t xml:space="preserve">型扩展技术</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▲5.2.</w:t>
            </w:r>
            <w:r>
              <w:rPr>
                <w:rFonts w:ascii="宋体" w:hAnsi="宋体" w:cs="宋体"/>
                <w:color w:val="000000"/>
                <w:szCs w:val="21"/>
                <w:highlight w:val="none"/>
                <w:lang w:bidi="ar"/>
              </w:rPr>
              <w:t xml:space="preserve">5</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腹腔镜术中线阵探头：四向弯曲，直径≤10mm，支持术中造影模式</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5.2.</w:t>
            </w:r>
            <w:r>
              <w:rPr>
                <w:rFonts w:ascii="宋体" w:hAnsi="宋体" w:cs="宋体"/>
                <w:color w:val="000000"/>
                <w:szCs w:val="21"/>
                <w:highlight w:val="none"/>
                <w:lang w:bidi="ar"/>
              </w:rPr>
              <w:t xml:space="preserve">6</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颅脑钻孔：相控阵，9</w:t>
            </w:r>
            <w:r>
              <w:rPr>
                <w:rFonts w:ascii="宋体" w:hAnsi="宋体" w:cs="宋体"/>
                <w:color w:val="000000"/>
                <w:szCs w:val="21"/>
                <w:highlight w:val="none"/>
                <w:lang w:bidi="ar"/>
              </w:rPr>
              <w:t xml:space="preserve">0</w:t>
            </w:r>
            <w:r>
              <w:rPr>
                <w:rFonts w:hint="eastAsia" w:ascii="宋体" w:hAnsi="宋体" w:cs="宋体"/>
                <w:color w:val="000000"/>
                <w:szCs w:val="21"/>
                <w:highlight w:val="none"/>
                <w:lang w:bidi="ar"/>
              </w:rPr>
              <w:t xml:space="preserve">度视野，探头前端插入部分直径≤1</w:t>
            </w:r>
            <w:r>
              <w:rPr>
                <w:rFonts w:ascii="宋体" w:hAnsi="宋体" w:cs="宋体"/>
                <w:color w:val="000000"/>
                <w:szCs w:val="21"/>
                <w:highlight w:val="none"/>
                <w:lang w:bidi="ar"/>
              </w:rPr>
              <w:t xml:space="preserve">2</w:t>
            </w:r>
            <w:r>
              <w:rPr>
                <w:rFonts w:hint="eastAsia" w:ascii="宋体" w:hAnsi="宋体" w:cs="宋体"/>
                <w:color w:val="000000"/>
                <w:szCs w:val="21"/>
                <w:highlight w:val="none"/>
                <w:lang w:bidi="ar"/>
              </w:rPr>
              <w:t xml:space="preserve">mm，配置术中垂直穿刺架</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5.2.</w:t>
            </w:r>
            <w:r>
              <w:rPr>
                <w:rFonts w:ascii="宋体" w:hAnsi="宋体" w:cs="宋体"/>
                <w:color w:val="000000"/>
                <w:szCs w:val="21"/>
                <w:highlight w:val="none"/>
                <w:lang w:bidi="ar"/>
              </w:rPr>
              <w:t xml:space="preserve">7</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腹部探头：凸阵，5</w:t>
            </w:r>
            <w:r>
              <w:rPr>
                <w:rFonts w:ascii="宋体" w:hAnsi="宋体" w:cs="宋体"/>
                <w:color w:val="000000"/>
                <w:szCs w:val="21"/>
                <w:highlight w:val="none"/>
                <w:lang w:bidi="ar"/>
              </w:rPr>
              <w:t xml:space="preserve">0</w:t>
            </w:r>
            <w:r>
              <w:rPr>
                <w:rFonts w:hint="eastAsia" w:ascii="宋体" w:hAnsi="宋体" w:cs="宋体"/>
                <w:color w:val="000000"/>
                <w:szCs w:val="21"/>
                <w:highlight w:val="none"/>
                <w:lang w:bidi="ar"/>
              </w:rPr>
              <w:t xml:space="preserve">mm</w:t>
            </w:r>
            <w:r>
              <w:rPr>
                <w:rFonts w:ascii="宋体" w:hAnsi="宋体" w:cs="宋体"/>
                <w:color w:val="000000"/>
                <w:szCs w:val="21"/>
                <w:highlight w:val="none"/>
                <w:lang w:bidi="ar"/>
              </w:rPr>
              <w:t xml:space="preserve">R</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ascii="宋体" w:hAnsi="宋体" w:cs="宋体"/>
                <w:color w:val="000000"/>
                <w:szCs w:val="21"/>
                <w:highlight w:val="none"/>
                <w:lang w:bidi="ar"/>
              </w:rPr>
              <w:t xml:space="preserve">5.2.8</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高频探头：线阵，扫描宽度≥</w:t>
            </w:r>
            <w:r>
              <w:rPr>
                <w:rFonts w:ascii="宋体" w:hAnsi="宋体" w:cs="宋体"/>
                <w:color w:val="000000"/>
                <w:szCs w:val="21"/>
                <w:highlight w:val="none"/>
                <w:lang w:bidi="ar"/>
              </w:rPr>
              <w:t xml:space="preserve">45</w:t>
            </w:r>
            <w:r>
              <w:rPr>
                <w:rFonts w:hint="eastAsia" w:ascii="宋体" w:hAnsi="宋体" w:cs="宋体"/>
                <w:color w:val="000000"/>
                <w:szCs w:val="21"/>
                <w:highlight w:val="none"/>
                <w:lang w:bidi="ar"/>
              </w:rPr>
              <w:t xml:space="preserve">mm</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5.3</w:t>
            </w:r>
            <w:r>
              <w:rPr>
                <w:rFonts w:ascii="宋体" w:hAnsi="宋体" w:cs="宋体"/>
                <w:bCs/>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二维灰阶显像主要参数：发射声束聚焦：发射≥8段，回放重现：灰阶图像回放≥</w:t>
            </w:r>
            <w:r>
              <w:rPr>
                <w:rFonts w:ascii="宋体" w:hAnsi="宋体" w:cs="宋体"/>
                <w:color w:val="000000"/>
                <w:szCs w:val="21"/>
                <w:highlight w:val="none"/>
                <w:lang w:bidi="ar"/>
              </w:rPr>
              <w:t xml:space="preserve">20</w:t>
            </w:r>
            <w:r>
              <w:rPr>
                <w:rFonts w:hint="eastAsia" w:ascii="宋体" w:hAnsi="宋体" w:cs="宋体"/>
                <w:color w:val="000000"/>
                <w:szCs w:val="21"/>
                <w:highlight w:val="none"/>
                <w:lang w:bidi="ar"/>
              </w:rPr>
              <w:t xml:space="preserve">000幅, 电影回放≥300秒</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▲5.3.</w:t>
            </w:r>
            <w:r>
              <w:rPr>
                <w:rFonts w:ascii="宋体" w:hAnsi="宋体" w:cs="宋体"/>
                <w:color w:val="000000"/>
                <w:szCs w:val="21"/>
                <w:highlight w:val="none"/>
                <w:lang w:bidi="ar"/>
              </w:rPr>
              <w:t xml:space="preserve">4</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主机最大扫描深度≥4</w:t>
            </w:r>
            <w:r>
              <w:rPr>
                <w:rFonts w:ascii="宋体" w:hAnsi="宋体" w:cs="宋体"/>
                <w:color w:val="000000"/>
                <w:szCs w:val="21"/>
                <w:highlight w:val="none"/>
                <w:lang w:bidi="ar"/>
              </w:rPr>
              <w:t xml:space="preserve">0</w:t>
            </w:r>
            <w:r>
              <w:rPr>
                <w:rFonts w:hint="eastAsia" w:ascii="宋体" w:hAnsi="宋体" w:cs="宋体"/>
                <w:color w:val="000000"/>
                <w:szCs w:val="21"/>
                <w:highlight w:val="none"/>
                <w:lang w:bidi="ar"/>
              </w:rPr>
              <w:t xml:space="preserve">cm</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彩色多普勒包括：</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5.5.1</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显示方式包括：速度方差显示、能量显示，速度显示、方差显示</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5.5.2</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具备二维/彩色血流/频谱多谱勒实时三同步</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5.5.3</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具备彩色增强功能：能量图，精细血流成像，高清血流成像</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5.5.4</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彩色多普勒取样容积0</w:t>
            </w:r>
            <w:r>
              <w:rPr>
                <w:rFonts w:ascii="宋体" w:hAnsi="宋体" w:cs="宋体"/>
                <w:color w:val="000000"/>
                <w:szCs w:val="21"/>
                <w:highlight w:val="none"/>
                <w:lang w:bidi="ar"/>
              </w:rPr>
              <w:t xml:space="preserve">.5</w:t>
            </w:r>
            <w:r>
              <w:rPr>
                <w:rFonts w:hint="eastAsia" w:ascii="宋体" w:hAnsi="宋体" w:cs="宋体"/>
                <w:color w:val="000000"/>
                <w:szCs w:val="21"/>
                <w:highlight w:val="none"/>
                <w:lang w:bidi="ar"/>
              </w:rPr>
              <w:t xml:space="preserve">mm至2</w:t>
            </w:r>
            <w:r>
              <w:rPr>
                <w:rFonts w:ascii="宋体" w:hAnsi="宋体" w:cs="宋体"/>
                <w:color w:val="000000"/>
                <w:szCs w:val="21"/>
                <w:highlight w:val="none"/>
                <w:lang w:bidi="ar"/>
              </w:rPr>
              <w:t xml:space="preserve">0</w:t>
            </w:r>
            <w:r>
              <w:rPr>
                <w:rFonts w:hint="eastAsia" w:ascii="宋体" w:hAnsi="宋体" w:cs="宋体"/>
                <w:color w:val="000000"/>
                <w:szCs w:val="21"/>
                <w:highlight w:val="none"/>
                <w:lang w:bidi="ar"/>
              </w:rPr>
              <w:t xml:space="preserve">mm逐段可调</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ascii="宋体" w:hAnsi="宋体" w:cs="宋体"/>
                <w:color w:val="000000"/>
                <w:szCs w:val="21"/>
                <w:highlight w:val="none"/>
                <w:lang w:bidi="ar"/>
              </w:rPr>
              <w:t xml:space="preserve">5</w:t>
            </w:r>
            <w:r>
              <w:rPr>
                <w:rFonts w:hint="eastAsia" w:ascii="宋体" w:hAnsi="宋体" w:cs="宋体"/>
                <w:color w:val="000000"/>
                <w:szCs w:val="21"/>
                <w:highlight w:val="none"/>
                <w:lang w:bidi="ar"/>
              </w:rPr>
              <w:t xml:space="preserve">.5</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显示取样框调整：线阵扫描感兴趣图像范围：±</w:t>
            </w:r>
            <w:r>
              <w:rPr>
                <w:rFonts w:ascii="宋体" w:hAnsi="宋体" w:cs="宋体"/>
                <w:color w:val="000000"/>
                <w:szCs w:val="21"/>
                <w:highlight w:val="none"/>
                <w:lang w:bidi="ar"/>
              </w:rPr>
              <w:t xml:space="preserve">3</w:t>
            </w:r>
            <w:r>
              <w:rPr>
                <w:rFonts w:hint="eastAsia" w:ascii="宋体" w:hAnsi="宋体" w:cs="宋体"/>
                <w:color w:val="000000"/>
                <w:szCs w:val="21"/>
                <w:highlight w:val="none"/>
                <w:lang w:bidi="ar"/>
              </w:rPr>
              <w:t xml:space="preserve">0°</w:t>
            </w:r>
            <w:r>
              <w:rPr>
                <w:rFonts w:ascii="宋体" w:hAnsi="宋体" w:cs="宋体"/>
                <w:color w:val="000000"/>
                <w:szCs w:val="21"/>
                <w:highlight w:val="none"/>
                <w:lang w:bidi="ar"/>
              </w:rPr>
            </w:r>
            <w:r/>
          </w:p>
        </w:tc>
      </w:tr>
      <w:tr>
        <w:trPr>
          <w:trHeight w:val="434"/>
        </w:trPr>
        <w:tc>
          <w:tcPr>
            <w:tcW w:w="1253" w:type="dxa"/>
            <w:vAlign w:val="center"/>
            <w:textDirection w:val="lrTb"/>
            <w:noWrap w:val="false"/>
          </w:tcPr>
          <w:p>
            <w:pPr>
              <w:pStyle w:val="909"/>
              <w:jc w:val="center"/>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ascii="宋体" w:hAnsi="宋体" w:cs="宋体"/>
                <w:color w:val="000000"/>
                <w:szCs w:val="21"/>
                <w:highlight w:val="none"/>
                <w:lang w:bidi="ar"/>
              </w:rPr>
              <w:t xml:space="preserve">5</w:t>
            </w:r>
            <w:r>
              <w:rPr>
                <w:rFonts w:hint="eastAsia" w:ascii="宋体" w:hAnsi="宋体" w:cs="宋体"/>
                <w:color w:val="000000"/>
                <w:szCs w:val="21"/>
                <w:highlight w:val="none"/>
                <w:lang w:bidi="ar"/>
              </w:rPr>
              <w:t xml:space="preserve">.</w:t>
            </w:r>
            <w:r>
              <w:rPr>
                <w:rFonts w:ascii="宋体" w:hAnsi="宋体" w:cs="宋体"/>
                <w:color w:val="000000"/>
                <w:szCs w:val="21"/>
                <w:highlight w:val="none"/>
                <w:lang w:bidi="ar"/>
              </w:rPr>
              <w:t xml:space="preserve">6</w:t>
            </w:r>
            <w:r>
              <w:rPr>
                <w:rFonts w:ascii="宋体" w:hAnsi="宋体" w:cs="宋体"/>
                <w:color w:val="000000"/>
                <w:szCs w:val="21"/>
                <w:highlight w:val="none"/>
                <w:lang w:bidi="ar"/>
              </w:rPr>
            </w:r>
            <w:r/>
          </w:p>
        </w:tc>
        <w:tc>
          <w:tcPr>
            <w:tcW w:w="8528" w:type="dxa"/>
            <w:vAlign w:val="center"/>
            <w:textDirection w:val="lrTb"/>
            <w:noWrap w:val="false"/>
          </w:tcPr>
          <w:p>
            <w:pPr>
              <w:pStyle w:val="909"/>
              <w:jc w:val="left"/>
              <w:spacing w:line="312"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超声功率输出调节包括：B/M、PWD、CWD、彩色多普勒输出功率可调</w:t>
            </w:r>
            <w:r>
              <w:rPr>
                <w:rFonts w:ascii="宋体" w:hAnsi="宋体" w:cs="宋体"/>
                <w:color w:val="000000"/>
                <w:szCs w:val="21"/>
                <w:highlight w:val="none"/>
                <w:lang w:bidi="ar"/>
              </w:rPr>
            </w:r>
            <w:r/>
          </w:p>
        </w:tc>
      </w:tr>
      <w:tr>
        <w:trPr>
          <w:trHeight w:val="434"/>
        </w:trPr>
        <w:tc>
          <w:tcPr>
            <w:tcW w:w="1253" w:type="dxa"/>
            <w:vAlign w:val="center"/>
            <w:vMerge w:val="restart"/>
            <w:textDirection w:val="lrTb"/>
            <w:noWrap w:val="false"/>
          </w:tcPr>
          <w:p>
            <w:pPr>
              <w:pStyle w:val="909"/>
              <w:jc w:val="center"/>
              <w:spacing w:line="312"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5.6</w:t>
            </w:r>
            <w:r>
              <w:rPr>
                <w:rFonts w:hint="eastAsia" w:ascii="宋体" w:hAnsi="宋体" w:cs="宋体"/>
                <w:color w:val="000000"/>
                <w:szCs w:val="21"/>
                <w:highlight w:val="none"/>
                <w:lang w:bidi="ar"/>
              </w:rPr>
            </w:r>
          </w:p>
        </w:tc>
        <w:tc>
          <w:tcPr>
            <w:tcW w:w="8528" w:type="dxa"/>
            <w:vAlign w:val="center"/>
            <w:vMerge w:val="restart"/>
            <w:textDirection w:val="lrTb"/>
            <w:noWrap w:val="false"/>
          </w:tcPr>
          <w:p>
            <w:pPr>
              <w:pStyle w:val="909"/>
              <w:jc w:val="left"/>
              <w:spacing w:line="312"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rPr>
                <w:rFonts w:ascii="SimSun" w:hAnsi="SimSun" w:eastAsia="SimSun" w:cs="SimSun"/>
                <w:color w:val="000000"/>
                <w:sz w:val="21"/>
                <w:highlight w:val="none"/>
              </w:rPr>
              <w:t xml:space="preserve">配置要求：配置影像工作站1套</w:t>
            </w:r>
            <w:r>
              <w:rPr>
                <w:rFonts w:hint="eastAsia" w:ascii="宋体" w:hAnsi="宋体" w:cs="宋体"/>
                <w:color w:val="000000"/>
                <w:szCs w:val="21"/>
                <w:highlight w:val="none"/>
                <w:lang w:bidi="ar"/>
              </w:rPr>
            </w:r>
            <w:r>
              <w:rPr>
                <w:rFonts w:hint="eastAsia" w:ascii="宋体" w:hAnsi="宋体" w:cs="宋体"/>
                <w:color w:val="000000"/>
                <w:szCs w:val="21"/>
                <w:highlight w:val="none"/>
                <w:lang w:bidi="ar"/>
              </w:rPr>
            </w:r>
          </w:p>
        </w:tc>
      </w:tr>
    </w:tbl>
    <w:p>
      <w:pPr>
        <w:pStyle w:val="909"/>
        <w:rPr>
          <w:color w:val="000000"/>
          <w:highlight w:val="none"/>
        </w:rPr>
      </w:pPr>
      <w:r>
        <w:rPr>
          <w:color w:val="000000"/>
          <w:highlight w:val="none"/>
        </w:rPr>
      </w:r>
      <w:r/>
    </w:p>
    <w:p>
      <w:pPr>
        <w:pStyle w:val="909"/>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三、交货及验收标准</w:t>
      </w:r>
      <w:r>
        <w:rPr>
          <w:rFonts w:ascii="宋体" w:hAnsi="宋体" w:cs="宋体"/>
          <w:b/>
          <w:bCs/>
          <w:color w:val="000000"/>
          <w:sz w:val="24"/>
          <w:highlight w:val="none"/>
        </w:rPr>
      </w:r>
      <w:r/>
    </w:p>
    <w:p>
      <w:pPr>
        <w:pStyle w:val="909"/>
        <w:ind w:firstLine="480"/>
        <w:spacing w:line="360" w:lineRule="auto"/>
        <w:rPr>
          <w:rFonts w:hint="eastAsia"/>
          <w:color w:val="000000"/>
          <w:sz w:val="24"/>
          <w:highlight w:val="none"/>
        </w:rPr>
      </w:pPr>
      <w:r>
        <w:rPr>
          <w:rFonts w:hint="eastAsia"/>
          <w:color w:val="000000"/>
          <w:sz w:val="24"/>
          <w:highlight w:val="none"/>
        </w:rPr>
        <w:t xml:space="preserve">1、交货日期：合同签订后60个工作日内完成合同范围内所有设备的供货、安装调试。</w:t>
      </w:r>
      <w:r>
        <w:rPr>
          <w:rFonts w:hint="eastAsia"/>
          <w:color w:val="000000"/>
          <w:sz w:val="24"/>
          <w:highlight w:val="none"/>
        </w:rPr>
      </w:r>
      <w:r/>
    </w:p>
    <w:p>
      <w:pPr>
        <w:pStyle w:val="909"/>
        <w:ind w:firstLine="480"/>
        <w:spacing w:line="360" w:lineRule="auto"/>
        <w:rPr>
          <w:rFonts w:hint="eastAsia"/>
          <w:color w:val="000000"/>
          <w:sz w:val="24"/>
          <w:highlight w:val="none"/>
        </w:rPr>
      </w:pPr>
      <w:r>
        <w:rPr>
          <w:rFonts w:hint="eastAsia"/>
          <w:color w:val="000000"/>
          <w:sz w:val="24"/>
          <w:highlight w:val="none"/>
        </w:rPr>
        <w:t xml:space="preserve">2、交货地点：中标方负责将货物运到指定地点并承担相关费用。</w:t>
      </w:r>
      <w:r>
        <w:rPr>
          <w:rFonts w:hint="eastAsia"/>
          <w:color w:val="000000"/>
          <w:sz w:val="24"/>
          <w:highlight w:val="none"/>
        </w:rPr>
      </w:r>
      <w:r/>
    </w:p>
    <w:p>
      <w:pPr>
        <w:pStyle w:val="909"/>
        <w:ind w:firstLine="480"/>
        <w:spacing w:line="360" w:lineRule="auto"/>
        <w:rPr>
          <w:rFonts w:hint="eastAsia"/>
          <w:color w:val="000000"/>
          <w:sz w:val="24"/>
          <w:highlight w:val="none"/>
        </w:rPr>
      </w:pPr>
      <w:r>
        <w:rPr>
          <w:rFonts w:hint="eastAsia"/>
          <w:color w:val="000000"/>
          <w:sz w:val="24"/>
          <w:highlight w:val="none"/>
        </w:rPr>
        <w:t xml:space="preserve">3、验收标准：货物到达交货地点后，双方共同验收产品数量、质量等状况，由中标方负责并承担相关费用。中标方进行安装调试并经过性能测试后，由验收小组验收。验收合格后，开始进入质保期，若检验不合格或不符合质量要求，中标方除无条件退货、返工外，还应承担采购人的一切损失。</w:t>
      </w:r>
      <w:r>
        <w:rPr>
          <w:rFonts w:hint="eastAsia"/>
          <w:color w:val="000000"/>
          <w:sz w:val="24"/>
          <w:highlight w:val="none"/>
        </w:rPr>
      </w:r>
      <w:r/>
    </w:p>
    <w:p>
      <w:pPr>
        <w:pStyle w:val="90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四、售后服务要求</w:t>
      </w:r>
      <w:r>
        <w:rPr>
          <w:rFonts w:hint="eastAsia" w:ascii="宋体" w:hAnsi="宋体" w:cs="宋体"/>
          <w:b/>
          <w:bCs/>
          <w:color w:val="000000"/>
          <w:sz w:val="24"/>
          <w:highlight w:val="none"/>
        </w:rPr>
      </w:r>
      <w:r/>
    </w:p>
    <w:p>
      <w:pPr>
        <w:pStyle w:val="909"/>
        <w:ind w:firstLine="480"/>
        <w:spacing w:line="360" w:lineRule="auto"/>
        <w:rPr>
          <w:rFonts w:hint="eastAsia"/>
          <w:color w:val="000000"/>
          <w:sz w:val="24"/>
          <w:highlight w:val="none"/>
        </w:rPr>
      </w:pPr>
      <w:r>
        <w:rPr>
          <w:rFonts w:hint="eastAsia"/>
          <w:color w:val="000000"/>
          <w:sz w:val="24"/>
          <w:highlight w:val="none"/>
        </w:rPr>
        <w:t xml:space="preserve">1、质保期：免费质保期不少于</w:t>
      </w:r>
      <w:r>
        <w:rPr>
          <w:rFonts w:hint="eastAsia"/>
          <w:color w:val="000000"/>
          <w:sz w:val="24"/>
          <w:highlight w:val="none"/>
          <w:u w:val="single"/>
        </w:rPr>
        <w:t xml:space="preserve"> 1 </w:t>
      </w:r>
      <w:r>
        <w:rPr>
          <w:rFonts w:hint="eastAsia"/>
          <w:color w:val="000000"/>
          <w:sz w:val="24"/>
          <w:highlight w:val="none"/>
        </w:rPr>
        <w:t xml:space="preserve">年。</w:t>
      </w:r>
      <w:r>
        <w:rPr>
          <w:rFonts w:hint="eastAsia"/>
          <w:color w:val="000000"/>
          <w:sz w:val="24"/>
          <w:highlight w:val="none"/>
        </w:rPr>
      </w:r>
      <w:r/>
    </w:p>
    <w:p>
      <w:pPr>
        <w:pStyle w:val="909"/>
        <w:ind w:firstLine="480"/>
        <w:spacing w:line="360" w:lineRule="auto"/>
        <w:rPr>
          <w:rFonts w:hint="eastAsia"/>
          <w:color w:val="000000"/>
          <w:sz w:val="24"/>
          <w:highlight w:val="none"/>
        </w:rPr>
      </w:pPr>
      <w:r>
        <w:rPr>
          <w:rFonts w:hint="eastAsia"/>
          <w:color w:val="000000"/>
          <w:sz w:val="24"/>
          <w:highlight w:val="none"/>
        </w:rPr>
        <w:t xml:space="preserve">2、售后服务</w:t>
      </w:r>
      <w:r>
        <w:rPr>
          <w:rFonts w:hint="eastAsia"/>
          <w:color w:val="000000"/>
          <w:sz w:val="24"/>
          <w:highlight w:val="none"/>
        </w:rPr>
      </w:r>
      <w:r/>
    </w:p>
    <w:p>
      <w:pPr>
        <w:pStyle w:val="909"/>
        <w:ind w:firstLine="480"/>
        <w:spacing w:line="360" w:lineRule="auto"/>
        <w:rPr>
          <w:rFonts w:hint="eastAsia"/>
          <w:color w:val="000000"/>
          <w:sz w:val="24"/>
          <w:highlight w:val="none"/>
        </w:rPr>
      </w:pPr>
      <w:r>
        <w:rPr>
          <w:rFonts w:hint="eastAsia"/>
          <w:color w:val="000000"/>
          <w:sz w:val="24"/>
          <w:highlight w:val="none"/>
        </w:rPr>
        <w:t xml:space="preserve">质保期内免费更换零配件（人为损坏除外）。中标方接到报修请求，维修应在</w:t>
      </w:r>
      <w:r>
        <w:rPr>
          <w:rFonts w:hint="eastAsia"/>
          <w:color w:val="000000"/>
          <w:sz w:val="24"/>
          <w:highlight w:val="none"/>
          <w:u w:val="single"/>
        </w:rPr>
        <w:t xml:space="preserve"> 2 </w:t>
      </w:r>
      <w:r>
        <w:rPr>
          <w:rFonts w:hint="eastAsia"/>
          <w:color w:val="000000"/>
          <w:sz w:val="24"/>
          <w:highlight w:val="none"/>
        </w:rPr>
        <w:t xml:space="preserve">小时内响应，</w:t>
      </w:r>
      <w:r>
        <w:rPr>
          <w:rFonts w:hint="eastAsia"/>
          <w:color w:val="000000"/>
          <w:sz w:val="24"/>
          <w:highlight w:val="none"/>
          <w:u w:val="single"/>
        </w:rPr>
        <w:t xml:space="preserve"> 24 </w:t>
      </w:r>
      <w:r>
        <w:rPr>
          <w:rFonts w:hint="eastAsia"/>
          <w:color w:val="000000"/>
          <w:sz w:val="24"/>
          <w:highlight w:val="none"/>
        </w:rPr>
        <w:t xml:space="preserve">小时内维修人员到达现场，排除故障，恢复设备正常使用。必要时应提供应急备用设备。质保期后，提供终生售后服务，保证零配件的供给，对于货物维修只收取基本材料备件费，不收取工时费。</w:t>
      </w:r>
      <w:r>
        <w:rPr>
          <w:rFonts w:hint="eastAsia"/>
          <w:color w:val="000000"/>
          <w:sz w:val="24"/>
          <w:highlight w:val="none"/>
        </w:rPr>
      </w:r>
      <w:r/>
    </w:p>
    <w:p>
      <w:pPr>
        <w:pStyle w:val="909"/>
        <w:ind w:firstLine="480"/>
        <w:spacing w:line="360" w:lineRule="auto"/>
        <w:rPr>
          <w:rFonts w:hint="eastAsia"/>
          <w:color w:val="000000"/>
          <w:sz w:val="24"/>
          <w:highlight w:val="none"/>
        </w:rPr>
      </w:pPr>
      <w:r>
        <w:rPr>
          <w:rFonts w:hint="eastAsia"/>
          <w:color w:val="000000"/>
          <w:sz w:val="24"/>
          <w:highlight w:val="none"/>
        </w:rPr>
        <w:t xml:space="preserve">3、人员培训</w:t>
      </w:r>
      <w:r>
        <w:rPr>
          <w:rFonts w:hint="eastAsia"/>
          <w:color w:val="000000"/>
          <w:sz w:val="24"/>
          <w:highlight w:val="none"/>
        </w:rPr>
      </w:r>
      <w:r/>
    </w:p>
    <w:p>
      <w:pPr>
        <w:pStyle w:val="909"/>
        <w:ind w:firstLine="480"/>
        <w:spacing w:line="360" w:lineRule="auto"/>
        <w:rPr>
          <w:rFonts w:hint="eastAsia"/>
          <w:color w:val="000000"/>
          <w:sz w:val="24"/>
          <w:highlight w:val="none"/>
        </w:rPr>
      </w:pPr>
      <w:r>
        <w:rPr>
          <w:rFonts w:hint="eastAsia"/>
          <w:color w:val="000000"/>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color w:val="000000"/>
          <w:sz w:val="24"/>
          <w:highlight w:val="none"/>
        </w:rPr>
      </w:r>
      <w:r/>
    </w:p>
    <w:p>
      <w:pPr>
        <w:pStyle w:val="90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五、付款方式及说明</w:t>
      </w:r>
      <w:r>
        <w:rPr>
          <w:rFonts w:hint="eastAsia" w:ascii="宋体" w:hAnsi="宋体" w:cs="宋体"/>
          <w:b/>
          <w:bCs/>
          <w:color w:val="000000"/>
          <w:sz w:val="24"/>
          <w:highlight w:val="none"/>
        </w:rPr>
      </w:r>
      <w:r/>
    </w:p>
    <w:p>
      <w:pPr>
        <w:pStyle w:val="909"/>
        <w:ind w:firstLine="480"/>
        <w:spacing w:line="360" w:lineRule="auto"/>
        <w:rPr>
          <w:rFonts w:hint="eastAsia"/>
          <w:color w:val="000000"/>
          <w:sz w:val="24"/>
          <w:highlight w:val="none"/>
        </w:rPr>
      </w:pPr>
      <w:r>
        <w:rPr>
          <w:rFonts w:hint="eastAsia"/>
          <w:color w:val="000000"/>
          <w:sz w:val="24"/>
          <w:highlight w:val="none"/>
        </w:rPr>
        <w:t xml:space="preserve">1、合同签订后，支付合同总价的30%；</w:t>
      </w:r>
      <w:r>
        <w:rPr>
          <w:rFonts w:hint="eastAsia"/>
          <w:color w:val="000000"/>
          <w:sz w:val="24"/>
          <w:highlight w:val="none"/>
        </w:rPr>
      </w:r>
      <w:r/>
    </w:p>
    <w:p>
      <w:pPr>
        <w:pStyle w:val="909"/>
        <w:ind w:firstLine="480"/>
        <w:spacing w:line="360" w:lineRule="auto"/>
        <w:rPr>
          <w:rFonts w:hint="eastAsia"/>
          <w:color w:val="000000"/>
          <w:sz w:val="24"/>
          <w:highlight w:val="none"/>
        </w:rPr>
      </w:pPr>
      <w:r>
        <w:rPr>
          <w:rFonts w:hint="eastAsia"/>
          <w:color w:val="000000"/>
          <w:sz w:val="24"/>
          <w:highlight w:val="none"/>
        </w:rPr>
        <w:t xml:space="preserve">2、设备安装、调试、验收合格，并培训指导完成后，支付合同总价的60%；</w:t>
      </w:r>
      <w:r>
        <w:rPr>
          <w:rFonts w:hint="eastAsia"/>
          <w:color w:val="000000"/>
          <w:sz w:val="24"/>
          <w:highlight w:val="none"/>
        </w:rPr>
      </w:r>
      <w:r/>
    </w:p>
    <w:p>
      <w:pPr>
        <w:pStyle w:val="909"/>
        <w:ind w:firstLine="480"/>
        <w:spacing w:line="360" w:lineRule="auto"/>
        <w:rPr>
          <w:rFonts w:hint="eastAsia"/>
          <w:color w:val="000000"/>
          <w:sz w:val="24"/>
          <w:highlight w:val="none"/>
        </w:rPr>
      </w:pPr>
      <w:r>
        <w:rPr>
          <w:rFonts w:hint="eastAsia"/>
          <w:color w:val="000000"/>
          <w:sz w:val="24"/>
          <w:highlight w:val="none"/>
        </w:rPr>
        <w:t xml:space="preserve">3、最终验收合格一年后，支付合同总价的10%；</w:t>
      </w:r>
      <w:r>
        <w:rPr>
          <w:rFonts w:hint="eastAsia"/>
          <w:color w:val="000000"/>
          <w:sz w:val="24"/>
          <w:highlight w:val="none"/>
        </w:rPr>
      </w:r>
      <w:r/>
    </w:p>
    <w:p>
      <w:pPr>
        <w:pStyle w:val="909"/>
        <w:ind w:firstLine="480"/>
        <w:spacing w:line="360" w:lineRule="auto"/>
        <w:rPr>
          <w:rFonts w:hint="eastAsia"/>
          <w:color w:val="000000"/>
          <w:sz w:val="24"/>
          <w:highlight w:val="none"/>
        </w:rPr>
      </w:pPr>
      <w:r>
        <w:rPr>
          <w:rFonts w:hint="eastAsia"/>
          <w:color w:val="000000"/>
          <w:sz w:val="24"/>
          <w:highlight w:val="none"/>
        </w:rPr>
        <w:t xml:space="preserve">4、付款前中标人向采购人提供增值税发票，采购人按医院签票流程走付款程序，具体到账时间以采购人付款流程为准。</w:t>
      </w:r>
      <w:r>
        <w:rPr>
          <w:rFonts w:hint="eastAsia"/>
          <w:color w:val="000000"/>
          <w:sz w:val="24"/>
          <w:highlight w:val="none"/>
        </w:rPr>
      </w:r>
      <w:r/>
    </w:p>
    <w:p>
      <w:pPr>
        <w:pStyle w:val="909"/>
        <w:ind w:firstLine="480"/>
        <w:spacing w:line="360" w:lineRule="auto"/>
        <w:rPr>
          <w:rFonts w:hint="eastAsia"/>
          <w:color w:val="000000"/>
          <w:sz w:val="24"/>
          <w:highlight w:val="none"/>
        </w:rPr>
      </w:pPr>
      <w:r>
        <w:rPr>
          <w:rFonts w:hint="eastAsia"/>
          <w:color w:val="000000"/>
          <w:sz w:val="24"/>
          <w:highlight w:val="none"/>
        </w:rPr>
      </w:r>
      <w:r/>
    </w:p>
    <w:p>
      <w:pPr>
        <w:pStyle w:val="936"/>
        <w:rPr>
          <w:rFonts w:hint="eastAsia" w:ascii="宋体" w:hAnsi="宋体" w:cs="宋体"/>
          <w:color w:val="000000"/>
          <w:sz w:val="24"/>
          <w:highlight w:val="none"/>
        </w:rPr>
      </w:pPr>
      <w:r>
        <w:rPr>
          <w:rFonts w:hint="eastAsia" w:ascii="宋体" w:hAnsi="宋体" w:cs="宋体"/>
          <w:color w:val="000000"/>
          <w:sz w:val="24"/>
          <w:highlight w:val="none"/>
        </w:rPr>
      </w:r>
      <w:r/>
    </w:p>
    <w:p>
      <w:pPr>
        <w:pStyle w:val="909"/>
        <w:ind w:firstLine="726"/>
        <w:jc w:val="center"/>
        <w:spacing w:line="360" w:lineRule="auto"/>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第六章   拟签订的合同文本</w:t>
      </w:r>
      <w:r>
        <w:rPr>
          <w:rFonts w:ascii="宋体" w:hAnsi="宋体"/>
          <w:b/>
          <w:color w:val="000000"/>
          <w:sz w:val="36"/>
          <w:szCs w:val="36"/>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合同签订地点：</w:t>
      </w:r>
      <w:r>
        <w:rPr>
          <w:rFonts w:hint="eastAsia" w:ascii="宋体" w:hAnsi="宋体" w:cs="宋体"/>
          <w:color w:val="000000"/>
          <w:sz w:val="24"/>
          <w:highlight w:val="none"/>
        </w:rPr>
        <w:t xml:space="preserve">常州市第一人民医院               </w:t>
      </w:r>
      <w:r>
        <w:rPr>
          <w:rFonts w:hint="eastAsia" w:ascii="宋体" w:hAnsi="宋体" w:cs="宋体"/>
          <w:b/>
          <w:color w:val="000000"/>
          <w:sz w:val="24"/>
          <w:highlight w:val="none"/>
        </w:rPr>
        <w:t xml:space="preserve">合同编号：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9"/>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909"/>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甲方：</w:t>
      </w:r>
      <w:r>
        <w:rPr>
          <w:rFonts w:hint="eastAsia" w:ascii="宋体" w:hAnsi="宋体" w:cs="宋体"/>
          <w:color w:val="000000"/>
          <w:sz w:val="24"/>
          <w:highlight w:val="none"/>
        </w:rPr>
        <w:t xml:space="preserve">常州市第一人民医院                        </w:t>
      </w:r>
      <w:r>
        <w:rPr>
          <w:rFonts w:hint="eastAsia" w:ascii="宋体" w:hAnsi="宋体" w:cs="宋体"/>
          <w:b/>
          <w:color w:val="000000"/>
          <w:sz w:val="24"/>
          <w:highlight w:val="none"/>
        </w:rPr>
        <w:t xml:space="preserve">乙方：</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9"/>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法定代表人：</w:t>
      </w:r>
      <w:r>
        <w:rPr>
          <w:rFonts w:hint="eastAsia" w:ascii="宋体" w:hAnsi="宋体" w:cs="宋体"/>
          <w:bCs/>
          <w:color w:val="000000"/>
          <w:sz w:val="24"/>
          <w:highlight w:val="none"/>
        </w:rPr>
        <w:t xml:space="preserve">周军                                </w:t>
      </w:r>
      <w:r>
        <w:rPr>
          <w:rFonts w:hint="eastAsia" w:ascii="宋体" w:hAnsi="宋体" w:cs="宋体"/>
          <w:b/>
          <w:color w:val="000000"/>
          <w:sz w:val="24"/>
          <w:highlight w:val="none"/>
        </w:rPr>
        <w:t xml:space="preserve">法定代表人：</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9"/>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地址：</w:t>
      </w:r>
      <w:r>
        <w:rPr>
          <w:rFonts w:hint="eastAsia" w:ascii="宋体" w:hAnsi="宋体" w:cs="宋体"/>
          <w:color w:val="000000"/>
          <w:sz w:val="24"/>
          <w:highlight w:val="none"/>
        </w:rPr>
        <w:t xml:space="preserve">江苏省常州市局前街185号                  </w:t>
      </w:r>
      <w:r>
        <w:rPr>
          <w:rFonts w:hint="eastAsia" w:ascii="宋体" w:hAnsi="宋体" w:cs="宋体"/>
          <w:b/>
          <w:color w:val="000000"/>
          <w:sz w:val="24"/>
          <w:highlight w:val="none"/>
        </w:rPr>
        <w:t xml:space="preserve">地址：</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9"/>
        <w:spacing w:line="360" w:lineRule="auto"/>
        <w:rPr>
          <w:rFonts w:hint="eastAsia" w:ascii="宋体" w:hAnsi="宋体" w:cs="宋体"/>
          <w:bCs/>
          <w:color w:val="000000"/>
          <w:sz w:val="24"/>
          <w:highlight w:val="none"/>
        </w:rPr>
      </w:pPr>
      <w:r>
        <w:rPr>
          <w:rFonts w:hint="eastAsia" w:ascii="宋体" w:hAnsi="宋体" w:cs="宋体"/>
          <w:b/>
          <w:color w:val="000000"/>
          <w:sz w:val="24"/>
          <w:highlight w:val="none"/>
        </w:rPr>
        <w:t xml:space="preserve">电话：</w:t>
      </w:r>
      <w:r>
        <w:rPr>
          <w:rFonts w:hint="eastAsia" w:ascii="宋体" w:hAnsi="宋体" w:cs="宋体"/>
          <w:bCs/>
          <w:color w:val="000000"/>
          <w:sz w:val="24"/>
          <w:highlight w:val="none"/>
        </w:rPr>
        <w:t xml:space="preserve">0519-68870000（医院）                    </w:t>
      </w:r>
      <w:r>
        <w:rPr>
          <w:rFonts w:hint="eastAsia" w:ascii="宋体" w:hAnsi="宋体" w:cs="宋体"/>
          <w:b/>
          <w:color w:val="000000"/>
          <w:sz w:val="24"/>
          <w:highlight w:val="none"/>
        </w:rPr>
        <w:t xml:space="preserve"> 电话</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909"/>
        <w:ind w:firstLine="720"/>
        <w:spacing w:line="360" w:lineRule="auto"/>
        <w:rPr>
          <w:rFonts w:hint="eastAsia" w:ascii="宋体" w:hAnsi="宋体" w:cs="宋体"/>
          <w:b/>
          <w:color w:val="000000"/>
          <w:sz w:val="24"/>
          <w:highlight w:val="none"/>
        </w:rPr>
      </w:pPr>
      <w:r>
        <w:rPr>
          <w:rFonts w:hint="eastAsia" w:ascii="宋体" w:hAnsi="宋体" w:cs="宋体"/>
          <w:bCs/>
          <w:color w:val="000000"/>
          <w:sz w:val="24"/>
          <w:highlight w:val="none"/>
        </w:rPr>
        <w:t xml:space="preserve">/68870822（装备物资采管处）  </w:t>
      </w:r>
      <w:r>
        <w:rPr>
          <w:rFonts w:hint="eastAsia" w:ascii="宋体" w:hAnsi="宋体" w:cs="宋体"/>
          <w:color w:val="000000"/>
          <w:sz w:val="24"/>
          <w:highlight w:val="none"/>
        </w:rPr>
        <w:t xml:space="preserve">                                          </w:t>
      </w: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传真：</w:t>
      </w:r>
      <w:r>
        <w:rPr>
          <w:rFonts w:hint="eastAsia" w:ascii="宋体" w:hAnsi="宋体" w:cs="宋体"/>
          <w:bCs/>
          <w:color w:val="000000"/>
          <w:sz w:val="24"/>
          <w:highlight w:val="none"/>
        </w:rPr>
        <w:t xml:space="preserve">0519-86606207     </w:t>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传真：</w:t>
      </w: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邮编：</w:t>
      </w:r>
      <w:r>
        <w:rPr>
          <w:rFonts w:hint="eastAsia" w:ascii="宋体" w:hAnsi="宋体" w:cs="宋体"/>
          <w:color w:val="000000"/>
          <w:sz w:val="24"/>
          <w:highlight w:val="none"/>
        </w:rPr>
        <w:t xml:space="preserve">213003     </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邮编：</w:t>
      </w:r>
      <w:r>
        <w:rPr>
          <w:rFonts w:hint="eastAsia" w:ascii="宋体" w:hAnsi="宋体" w:cs="宋体"/>
          <w:color w:val="000000"/>
          <w:sz w:val="24"/>
          <w:highlight w:val="none"/>
        </w:rPr>
        <w:t xml:space="preserve">              </w:t>
      </w: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一、 产品具体情况：</w:t>
      </w:r>
      <w:r>
        <w:rPr>
          <w:rFonts w:hint="eastAsia" w:ascii="宋体" w:hAnsi="宋体" w:cs="宋体"/>
          <w:b/>
          <w:color w:val="000000"/>
          <w:sz w:val="24"/>
          <w:highlight w:val="none"/>
          <w:lang w:bidi="he-IL"/>
        </w:rPr>
      </w:r>
      <w:r/>
    </w:p>
    <w:tbl>
      <w:tblPr>
        <w:tblW w:w="10655"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73"/>
        <w:gridCol w:w="1395"/>
        <w:gridCol w:w="1069"/>
        <w:gridCol w:w="956"/>
        <w:gridCol w:w="720"/>
        <w:gridCol w:w="519"/>
        <w:gridCol w:w="1243"/>
        <w:gridCol w:w="1260"/>
        <w:gridCol w:w="1620"/>
      </w:tblGrid>
      <w:tr>
        <w:trPr>
          <w:trHeight w:val="976" w:hRule="exact"/>
        </w:trPr>
        <w:tc>
          <w:tcPr>
            <w:tcW w:w="1873" w:type="dxa"/>
            <w:vAlign w:val="center"/>
            <w:textDirection w:val="lrTb"/>
            <w:noWrap w:val="false"/>
          </w:tcPr>
          <w:p>
            <w:pPr>
              <w:pStyle w:val="909"/>
              <w:ind w:right="4"/>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商品名称</w:t>
            </w:r>
            <w:r>
              <w:rPr>
                <w:rFonts w:hint="eastAsia" w:ascii="宋体" w:hAnsi="宋体" w:cs="宋体"/>
                <w:b/>
                <w:color w:val="000000"/>
                <w:sz w:val="24"/>
                <w:highlight w:val="none"/>
                <w:lang w:bidi="he-IL"/>
              </w:rPr>
            </w:r>
            <w:r/>
          </w:p>
        </w:tc>
        <w:tc>
          <w:tcPr>
            <w:tcW w:w="1395" w:type="dxa"/>
            <w:vAlign w:val="center"/>
            <w:textDirection w:val="lrTb"/>
            <w:noWrap w:val="false"/>
          </w:tcPr>
          <w:p>
            <w:pPr>
              <w:pStyle w:val="909"/>
              <w:ind w:right="264"/>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规格型号</w:t>
            </w:r>
            <w:r>
              <w:rPr>
                <w:rFonts w:hint="eastAsia" w:ascii="宋体" w:hAnsi="宋体" w:cs="宋体"/>
                <w:b/>
                <w:color w:val="000000"/>
                <w:sz w:val="24"/>
                <w:highlight w:val="none"/>
                <w:lang w:bidi="he-IL"/>
              </w:rPr>
            </w:r>
            <w:r/>
          </w:p>
        </w:tc>
        <w:tc>
          <w:tcPr>
            <w:tcW w:w="1069" w:type="dxa"/>
            <w:vAlign w:val="center"/>
            <w:textDirection w:val="lrTb"/>
            <w:noWrap w:val="false"/>
          </w:tcPr>
          <w:p>
            <w:pPr>
              <w:pStyle w:val="909"/>
              <w:ind w:right="264" w:firstLine="120"/>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产地           </w:t>
            </w:r>
            <w:r>
              <w:rPr>
                <w:rFonts w:hint="eastAsia" w:ascii="宋体" w:hAnsi="宋体" w:cs="宋体"/>
                <w:b/>
                <w:color w:val="000000"/>
                <w:sz w:val="24"/>
                <w:highlight w:val="none"/>
                <w:lang w:bidi="he-IL"/>
              </w:rPr>
            </w:r>
            <w:r/>
          </w:p>
        </w:tc>
        <w:tc>
          <w:tcPr>
            <w:tcW w:w="956" w:type="dxa"/>
            <w:vAlign w:val="center"/>
            <w:textDirection w:val="lrTb"/>
            <w:noWrap w:val="false"/>
          </w:tcPr>
          <w:p>
            <w:pPr>
              <w:pStyle w:val="909"/>
              <w:ind w:right="264" w:firstLine="120"/>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品牌</w:t>
            </w:r>
            <w:r>
              <w:rPr>
                <w:rFonts w:hint="eastAsia" w:ascii="宋体" w:hAnsi="宋体" w:cs="宋体"/>
                <w:b/>
                <w:color w:val="000000"/>
                <w:sz w:val="24"/>
                <w:highlight w:val="none"/>
                <w:lang w:bidi="he-IL"/>
              </w:rPr>
            </w:r>
            <w:r/>
          </w:p>
        </w:tc>
        <w:tc>
          <w:tcPr>
            <w:tcW w:w="720" w:type="dxa"/>
            <w:vAlign w:val="center"/>
            <w:textDirection w:val="lrTb"/>
            <w:noWrap w:val="false"/>
          </w:tcPr>
          <w:p>
            <w:pPr>
              <w:pStyle w:val="909"/>
              <w:ind w:right="19"/>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单位</w:t>
            </w:r>
            <w:r>
              <w:rPr>
                <w:rFonts w:hint="eastAsia" w:ascii="宋体" w:hAnsi="宋体" w:cs="宋体"/>
                <w:b/>
                <w:color w:val="000000"/>
                <w:sz w:val="24"/>
                <w:highlight w:val="none"/>
                <w:lang w:bidi="he-IL"/>
              </w:rPr>
            </w:r>
            <w:r/>
          </w:p>
        </w:tc>
        <w:tc>
          <w:tcPr>
            <w:tcW w:w="519" w:type="dxa"/>
            <w:vAlign w:val="center"/>
            <w:textDirection w:val="lrTb"/>
            <w:noWrap w:val="false"/>
          </w:tcPr>
          <w:p>
            <w:pPr>
              <w:pStyle w:val="909"/>
              <w:ind w:right="19"/>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数量</w:t>
            </w:r>
            <w:r>
              <w:rPr>
                <w:rFonts w:hint="eastAsia" w:ascii="宋体" w:hAnsi="宋体" w:cs="宋体"/>
                <w:b/>
                <w:color w:val="000000"/>
                <w:sz w:val="24"/>
                <w:highlight w:val="none"/>
                <w:lang w:bidi="he-IL"/>
              </w:rPr>
            </w:r>
            <w:r/>
          </w:p>
        </w:tc>
        <w:tc>
          <w:tcPr>
            <w:tcW w:w="1243" w:type="dxa"/>
            <w:vAlign w:val="center"/>
            <w:textDirection w:val="lrTb"/>
            <w:noWrap w:val="false"/>
          </w:tcPr>
          <w:p>
            <w:pPr>
              <w:pStyle w:val="909"/>
              <w:ind w:right="19"/>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市场单价</w:t>
            </w:r>
            <w:r>
              <w:rPr>
                <w:rFonts w:hint="eastAsia" w:ascii="宋体" w:hAnsi="宋体" w:cs="宋体"/>
                <w:b/>
                <w:color w:val="000000"/>
                <w:sz w:val="24"/>
                <w:highlight w:val="none"/>
                <w:lang w:bidi="he-IL"/>
              </w:rPr>
            </w:r>
            <w:r/>
          </w:p>
          <w:p>
            <w:pPr>
              <w:pStyle w:val="909"/>
              <w:ind w:right="19"/>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（元）</w:t>
            </w:r>
            <w:r>
              <w:rPr>
                <w:rFonts w:hint="eastAsia" w:ascii="宋体" w:hAnsi="宋体" w:cs="宋体"/>
                <w:b/>
                <w:color w:val="000000"/>
                <w:sz w:val="24"/>
                <w:highlight w:val="none"/>
                <w:lang w:bidi="he-IL"/>
              </w:rPr>
            </w:r>
            <w:r/>
          </w:p>
        </w:tc>
        <w:tc>
          <w:tcPr>
            <w:tcW w:w="1260" w:type="dxa"/>
            <w:vAlign w:val="center"/>
            <w:textDirection w:val="lrTb"/>
            <w:noWrap w:val="false"/>
          </w:tcPr>
          <w:p>
            <w:pPr>
              <w:pStyle w:val="909"/>
              <w:ind w:right="28"/>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成交单价</w:t>
            </w:r>
            <w:r>
              <w:rPr>
                <w:rFonts w:hint="eastAsia" w:ascii="宋体" w:hAnsi="宋体" w:cs="宋体"/>
                <w:b/>
                <w:color w:val="000000"/>
                <w:sz w:val="24"/>
                <w:highlight w:val="none"/>
                <w:lang w:bidi="he-IL"/>
              </w:rPr>
            </w:r>
            <w:r/>
          </w:p>
          <w:p>
            <w:pPr>
              <w:pStyle w:val="909"/>
              <w:ind w:right="28"/>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（元）</w:t>
            </w:r>
            <w:r>
              <w:rPr>
                <w:rFonts w:hint="eastAsia" w:ascii="宋体" w:hAnsi="宋体" w:cs="宋体"/>
                <w:b/>
                <w:color w:val="000000"/>
                <w:sz w:val="24"/>
                <w:highlight w:val="none"/>
                <w:lang w:bidi="he-IL"/>
              </w:rPr>
            </w:r>
            <w:r/>
          </w:p>
        </w:tc>
        <w:tc>
          <w:tcPr>
            <w:tcW w:w="1620" w:type="dxa"/>
            <w:vAlign w:val="center"/>
            <w:textDirection w:val="lrTb"/>
            <w:noWrap w:val="false"/>
          </w:tcPr>
          <w:p>
            <w:pPr>
              <w:pStyle w:val="909"/>
              <w:ind w:left="4"/>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成交总金额</w:t>
            </w:r>
            <w:r>
              <w:rPr>
                <w:rFonts w:hint="eastAsia" w:ascii="宋体" w:hAnsi="宋体" w:cs="宋体"/>
                <w:b/>
                <w:color w:val="000000"/>
                <w:sz w:val="24"/>
                <w:highlight w:val="none"/>
                <w:lang w:bidi="he-IL"/>
              </w:rPr>
            </w:r>
            <w:r/>
          </w:p>
          <w:p>
            <w:pPr>
              <w:pStyle w:val="909"/>
              <w:ind w:left="4"/>
              <w:jc w:val="center"/>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含税价(元)</w:t>
            </w:r>
            <w:r>
              <w:rPr>
                <w:rFonts w:hint="eastAsia" w:ascii="宋体" w:hAnsi="宋体" w:cs="宋体"/>
                <w:b/>
                <w:color w:val="000000"/>
                <w:sz w:val="24"/>
                <w:highlight w:val="none"/>
                <w:lang w:bidi="he-IL"/>
              </w:rPr>
            </w:r>
            <w:r/>
          </w:p>
        </w:tc>
      </w:tr>
      <w:tr>
        <w:trPr>
          <w:trHeight w:val="451"/>
        </w:trPr>
        <w:tc>
          <w:tcPr>
            <w:tcW w:w="1873" w:type="dxa"/>
            <w:vAlign w:val="center"/>
            <w:textDirection w:val="lrTb"/>
            <w:noWrap w:val="false"/>
          </w:tcPr>
          <w:p>
            <w:pPr>
              <w:pStyle w:val="909"/>
              <w:ind w:right="4"/>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395" w:type="dxa"/>
            <w:vAlign w:val="center"/>
            <w:textDirection w:val="lrTb"/>
            <w:noWrap w:val="false"/>
          </w:tcPr>
          <w:p>
            <w:pPr>
              <w:pStyle w:val="909"/>
              <w:ind w:right="264"/>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069" w:type="dxa"/>
            <w:vAlign w:val="center"/>
            <w:textDirection w:val="lrTb"/>
            <w:noWrap w:val="false"/>
          </w:tcPr>
          <w:p>
            <w:pPr>
              <w:pStyle w:val="909"/>
              <w:ind w:right="264"/>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956" w:type="dxa"/>
            <w:vAlign w:val="center"/>
            <w:textDirection w:val="lrTb"/>
            <w:noWrap w:val="false"/>
          </w:tcPr>
          <w:p>
            <w:pPr>
              <w:pStyle w:val="909"/>
              <w:ind w:right="4"/>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720" w:type="dxa"/>
            <w:vAlign w:val="center"/>
            <w:textDirection w:val="lrTb"/>
            <w:noWrap w:val="false"/>
          </w:tcPr>
          <w:p>
            <w:pPr>
              <w:pStyle w:val="909"/>
              <w:ind w:right="4"/>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519" w:type="dxa"/>
            <w:vAlign w:val="center"/>
            <w:textDirection w:val="lrTb"/>
            <w:noWrap w:val="false"/>
          </w:tcPr>
          <w:p>
            <w:pPr>
              <w:pStyle w:val="909"/>
              <w:ind w:right="19"/>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243" w:type="dxa"/>
            <w:vAlign w:val="center"/>
            <w:textDirection w:val="lrTb"/>
            <w:noWrap w:val="false"/>
          </w:tcPr>
          <w:p>
            <w:pPr>
              <w:pStyle w:val="909"/>
              <w:ind w:right="19"/>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260" w:type="dxa"/>
            <w:vAlign w:val="center"/>
            <w:textDirection w:val="lrTb"/>
            <w:noWrap w:val="false"/>
          </w:tcPr>
          <w:p>
            <w:pPr>
              <w:pStyle w:val="909"/>
              <w:ind w:right="28"/>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620" w:type="dxa"/>
            <w:vAlign w:val="center"/>
            <w:textDirection w:val="lrTb"/>
            <w:noWrap w:val="false"/>
          </w:tcPr>
          <w:p>
            <w:pPr>
              <w:pStyle w:val="909"/>
              <w:ind w:left="4"/>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r>
      <w:tr>
        <w:trPr>
          <w:trHeight w:val="477" w:hRule="exact"/>
        </w:trPr>
        <w:tc>
          <w:tcPr>
            <w:tcW w:w="1873" w:type="dxa"/>
            <w:vAlign w:val="center"/>
            <w:textDirection w:val="lrTb"/>
            <w:noWrap w:val="false"/>
          </w:tcPr>
          <w:p>
            <w:pPr>
              <w:pStyle w:val="909"/>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395" w:type="dxa"/>
            <w:vAlign w:val="center"/>
            <w:textDirection w:val="lrTb"/>
            <w:noWrap w:val="false"/>
          </w:tcPr>
          <w:p>
            <w:pPr>
              <w:pStyle w:val="909"/>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069" w:type="dxa"/>
            <w:vAlign w:val="center"/>
            <w:textDirection w:val="lrTb"/>
            <w:noWrap w:val="false"/>
          </w:tcPr>
          <w:p>
            <w:pPr>
              <w:pStyle w:val="909"/>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956" w:type="dxa"/>
            <w:vAlign w:val="top"/>
            <w:textDirection w:val="lrTb"/>
            <w:noWrap w:val="false"/>
          </w:tcPr>
          <w:p>
            <w:pPr>
              <w:pStyle w:val="909"/>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720" w:type="dxa"/>
            <w:vAlign w:val="center"/>
            <w:textDirection w:val="lrTb"/>
            <w:noWrap w:val="false"/>
          </w:tcPr>
          <w:p>
            <w:pPr>
              <w:pStyle w:val="909"/>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519" w:type="dxa"/>
            <w:vAlign w:val="center"/>
            <w:textDirection w:val="lrTb"/>
            <w:noWrap w:val="false"/>
          </w:tcPr>
          <w:p>
            <w:pPr>
              <w:pStyle w:val="909"/>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243" w:type="dxa"/>
            <w:vAlign w:val="center"/>
            <w:textDirection w:val="lrTb"/>
            <w:noWrap w:val="false"/>
          </w:tcPr>
          <w:p>
            <w:pPr>
              <w:pStyle w:val="909"/>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260" w:type="dxa"/>
            <w:vAlign w:val="center"/>
            <w:textDirection w:val="lrTb"/>
            <w:noWrap w:val="false"/>
          </w:tcPr>
          <w:p>
            <w:pPr>
              <w:pStyle w:val="909"/>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c>
          <w:tcPr>
            <w:tcW w:w="1620" w:type="dxa"/>
            <w:vAlign w:val="center"/>
            <w:textDirection w:val="lrTb"/>
            <w:noWrap w:val="false"/>
          </w:tcPr>
          <w:p>
            <w:pPr>
              <w:pStyle w:val="909"/>
              <w:jc w:val="center"/>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r>
            <w:r/>
          </w:p>
        </w:tc>
      </w:tr>
      <w:tr>
        <w:trPr>
          <w:trHeight w:val="543" w:hRule="exact"/>
        </w:trPr>
        <w:tc>
          <w:tcPr>
            <w:gridSpan w:val="4"/>
            <w:tcW w:w="5293" w:type="dxa"/>
            <w:vAlign w:val="center"/>
            <w:textDirection w:val="lrTb"/>
            <w:noWrap w:val="false"/>
          </w:tcPr>
          <w:p>
            <w:pPr>
              <w:pStyle w:val="909"/>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合计人民币金额(小</w:t>
            </w:r>
            <w:r>
              <w:rPr>
                <w:rFonts w:hint="eastAsia" w:ascii="宋体" w:hAnsi="宋体" w:cs="宋体"/>
                <w:b/>
                <w:color w:val="000000"/>
                <w:sz w:val="24"/>
                <w:highlight w:val="none"/>
                <w:cs/>
                <w:lang w:bidi="he-IL"/>
              </w:rPr>
              <w:t xml:space="preserve">写</w:t>
            </w:r>
            <w:r>
              <w:rPr>
                <w:rFonts w:hint="eastAsia" w:ascii="宋体" w:hAnsi="宋体" w:cs="宋体"/>
                <w:b/>
                <w:color w:val="000000"/>
                <w:sz w:val="24"/>
                <w:highlight w:val="none"/>
                <w:lang w:bidi="he-IL"/>
              </w:rPr>
              <w:t xml:space="preserve">)：¥ </w:t>
            </w:r>
            <w:r>
              <w:rPr>
                <w:rFonts w:hint="eastAsia" w:ascii="宋体" w:hAnsi="宋体" w:cs="宋体"/>
                <w:b/>
                <w:color w:val="000000"/>
                <w:sz w:val="24"/>
                <w:highlight w:val="none"/>
                <w:lang w:bidi="he-IL"/>
              </w:rPr>
            </w:r>
            <w:r/>
          </w:p>
        </w:tc>
        <w:tc>
          <w:tcPr>
            <w:gridSpan w:val="5"/>
            <w:tcW w:w="5362" w:type="dxa"/>
            <w:vAlign w:val="center"/>
            <w:textDirection w:val="lrTb"/>
            <w:noWrap w:val="false"/>
          </w:tcPr>
          <w:p>
            <w:pPr>
              <w:pStyle w:val="909"/>
              <w:spacing w:line="360" w:lineRule="auto"/>
              <w:rPr>
                <w:rFonts w:hint="eastAsia" w:ascii="宋体" w:hAnsi="宋体" w:cs="宋体"/>
                <w:color w:val="000000"/>
                <w:sz w:val="24"/>
                <w:highlight w:val="none"/>
                <w:lang w:bidi="he-IL"/>
              </w:rPr>
            </w:pPr>
            <w:r>
              <w:rPr>
                <w:rFonts w:hint="eastAsia" w:ascii="宋体" w:hAnsi="宋体" w:cs="宋体"/>
                <w:b/>
                <w:color w:val="000000"/>
                <w:sz w:val="24"/>
                <w:highlight w:val="none"/>
                <w:lang w:bidi="he-IL"/>
              </w:rPr>
              <w:t xml:space="preserve">合计人民币金额(</w:t>
            </w:r>
            <w:r>
              <w:rPr>
                <w:rFonts w:hint="eastAsia" w:ascii="宋体" w:hAnsi="宋体" w:cs="宋体"/>
                <w:b/>
                <w:color w:val="000000"/>
                <w:sz w:val="24"/>
                <w:highlight w:val="none"/>
                <w:cs/>
                <w:lang w:bidi="he-IL"/>
              </w:rPr>
              <w:t xml:space="preserve">大写</w:t>
            </w:r>
            <w:r>
              <w:rPr>
                <w:rFonts w:hint="eastAsia" w:ascii="宋体" w:hAnsi="宋体" w:cs="宋体"/>
                <w:b/>
                <w:color w:val="000000"/>
                <w:sz w:val="24"/>
                <w:highlight w:val="none"/>
                <w:lang w:bidi="he-IL"/>
              </w:rPr>
              <w:t xml:space="preserve">)： </w:t>
            </w:r>
            <w:r>
              <w:rPr>
                <w:rFonts w:hint="eastAsia" w:ascii="宋体" w:hAnsi="宋体" w:cs="宋体"/>
                <w:color w:val="000000"/>
                <w:sz w:val="24"/>
                <w:highlight w:val="none"/>
                <w:lang w:bidi="he-IL"/>
              </w:rPr>
            </w:r>
            <w:r/>
          </w:p>
        </w:tc>
      </w:tr>
    </w:tbl>
    <w:p>
      <w:pPr>
        <w:pStyle w:val="90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二、</w:t>
      </w:r>
      <w:r>
        <w:rPr>
          <w:rFonts w:hint="eastAsia" w:ascii="宋体" w:hAnsi="宋体" w:cs="宋体"/>
          <w:b/>
          <w:color w:val="000000"/>
          <w:sz w:val="24"/>
          <w:highlight w:val="none"/>
        </w:rPr>
        <w:t xml:space="preserve">设备详细配置：</w:t>
      </w:r>
      <w:r>
        <w:rPr>
          <w:rFonts w:hint="eastAsia" w:ascii="宋体" w:hAnsi="宋体" w:cs="宋体"/>
          <w:b/>
          <w:color w:val="000000"/>
          <w:sz w:val="24"/>
          <w:highlight w:val="none"/>
        </w:rPr>
      </w:r>
      <w:r/>
    </w:p>
    <w:p>
      <w:pPr>
        <w:pStyle w:val="909"/>
        <w:ind w:firstLine="710"/>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见附件1。</w:t>
      </w:r>
      <w:r>
        <w:rPr>
          <w:rFonts w:hint="eastAsia" w:ascii="宋体" w:hAnsi="宋体" w:cs="宋体"/>
          <w:color w:val="000000"/>
          <w:sz w:val="24"/>
          <w:highlight w:val="none"/>
        </w:rPr>
      </w:r>
      <w:r/>
    </w:p>
    <w:p>
      <w:pPr>
        <w:pStyle w:val="909"/>
        <w:ind w:left="482" w:hanging="482"/>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lang w:bidi="he-IL"/>
        </w:rPr>
        <w:t xml:space="preserve">三、售后服务和要求:</w:t>
      </w:r>
      <w:r>
        <w:rPr>
          <w:rFonts w:hint="eastAsia" w:ascii="宋体" w:hAnsi="宋体" w:cs="宋体"/>
          <w:b/>
          <w:color w:val="000000"/>
          <w:sz w:val="24"/>
          <w:highlight w:val="none"/>
          <w:lang w:bidi="he-IL"/>
        </w:rPr>
      </w:r>
      <w:r/>
    </w:p>
    <w:p>
      <w:pPr>
        <w:pStyle w:val="909"/>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1. 设备验收以甲方的验收报告为准，自双方约定的技术验收通过第二天起计算质保期，整机含配件免费全保</w:t>
      </w:r>
      <w:r>
        <w:rPr>
          <w:rFonts w:hint="eastAsia" w:ascii="宋体" w:hAnsi="宋体" w:cs="宋体"/>
          <w:color w:val="000000"/>
          <w:sz w:val="24"/>
          <w:highlight w:val="none"/>
          <w:u w:val="single"/>
          <w:lang w:bidi="he-IL"/>
        </w:rPr>
        <w:t xml:space="preserve">   </w:t>
      </w:r>
      <w:r>
        <w:rPr>
          <w:rFonts w:hint="eastAsia" w:ascii="宋体" w:hAnsi="宋体" w:cs="宋体"/>
          <w:color w:val="000000"/>
          <w:sz w:val="24"/>
          <w:highlight w:val="none"/>
          <w:lang w:bidi="he-IL"/>
        </w:rPr>
        <w:t xml:space="preserve">年；质保期过后终身维修，</w:t>
      </w:r>
      <w:r>
        <w:rPr>
          <w:rFonts w:hint="eastAsia" w:ascii="宋体" w:hAnsi="宋体" w:cs="宋体"/>
          <w:color w:val="000000"/>
          <w:sz w:val="24"/>
          <w:highlight w:val="none"/>
        </w:rPr>
        <w:t xml:space="preserve">免收人工费，只收配件费，提供配件价格清单。</w:t>
      </w:r>
      <w:r>
        <w:rPr>
          <w:rFonts w:hint="eastAsia" w:ascii="宋体" w:hAnsi="宋体" w:cs="宋体"/>
          <w:color w:val="000000"/>
          <w:sz w:val="24"/>
          <w:highlight w:val="none"/>
          <w:lang w:bidi="he-IL"/>
        </w:rPr>
        <w:t xml:space="preserve">但在本合同质保期过后，甲方有权选择是否购买维保，若甲方选择购买维保，乙方应与甲方另行签订维保合同，且维保价格（全保）不高于</w:t>
      </w:r>
      <w:r>
        <w:rPr>
          <w:rFonts w:hint="eastAsia" w:ascii="宋体" w:hAnsi="宋体" w:cs="宋体"/>
          <w:color w:val="000000"/>
          <w:sz w:val="24"/>
          <w:highlight w:val="none"/>
          <w:u w:val="single"/>
          <w:lang w:bidi="he-IL"/>
        </w:rPr>
        <w:t xml:space="preserve">     </w:t>
      </w:r>
      <w:r>
        <w:rPr>
          <w:rFonts w:hint="eastAsia" w:ascii="宋体" w:hAnsi="宋体" w:cs="宋体"/>
          <w:color w:val="000000"/>
          <w:sz w:val="24"/>
          <w:highlight w:val="none"/>
          <w:lang w:bidi="he-IL"/>
        </w:rPr>
        <w:t xml:space="preserve">元/台/年，维保期间乙方免费提供所有零配件及服务。</w:t>
      </w:r>
      <w:r>
        <w:rPr>
          <w:rFonts w:hint="eastAsia" w:ascii="宋体" w:hAnsi="宋体" w:cs="宋体"/>
          <w:color w:val="000000"/>
          <w:sz w:val="24"/>
          <w:highlight w:val="none"/>
          <w:lang w:bidi="he-IL"/>
        </w:rPr>
      </w:r>
      <w:r/>
    </w:p>
    <w:p>
      <w:pPr>
        <w:pStyle w:val="909"/>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2. </w:t>
      </w:r>
      <w:r>
        <w:rPr>
          <w:rFonts w:hint="eastAsia" w:ascii="宋体" w:hAnsi="宋体" w:cs="宋体"/>
          <w:color w:val="000000"/>
          <w:sz w:val="24"/>
          <w:highlight w:val="none"/>
        </w:rPr>
        <w:t xml:space="preserve">确保设备质保期内开机率为95%。如设备故障停机率超过5%（一年按365天计算，每年18天），每超过一天，质保期延长两周。</w:t>
      </w:r>
      <w:r>
        <w:rPr>
          <w:rFonts w:hint="eastAsia" w:ascii="宋体" w:hAnsi="宋体" w:cs="宋体"/>
          <w:color w:val="000000"/>
          <w:sz w:val="24"/>
          <w:highlight w:val="none"/>
          <w:lang w:bidi="he-IL"/>
        </w:rPr>
      </w:r>
      <w:r/>
    </w:p>
    <w:p>
      <w:pPr>
        <w:pStyle w:val="909"/>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3. </w:t>
      </w:r>
      <w:r>
        <w:rPr>
          <w:rFonts w:hint="eastAsia" w:ascii="宋体" w:hAnsi="宋体" w:cs="宋体"/>
          <w:color w:val="000000"/>
          <w:sz w:val="24"/>
          <w:highlight w:val="none"/>
        </w:rPr>
        <w:t xml:space="preserve">如设备发生故障，乙方在接到甲方质保电话2小时内予以响应，24小时内修复完成，如果不能修复完成</w:t>
      </w:r>
      <w:r>
        <w:rPr>
          <w:rFonts w:hint="eastAsia" w:ascii="宋体" w:hAnsi="宋体" w:cs="宋体"/>
          <w:color w:val="000000"/>
          <w:sz w:val="24"/>
          <w:highlight w:val="none"/>
          <w:lang w:bidi="he-IL"/>
        </w:rPr>
        <w:t xml:space="preserve">，公司提供样机确保甲方在质保期内工作正常进行；如不能提供样机，</w:t>
      </w:r>
      <w:r>
        <w:rPr>
          <w:rFonts w:hint="eastAsia" w:ascii="宋体" w:hAnsi="宋体" w:cs="宋体"/>
          <w:color w:val="000000"/>
          <w:sz w:val="24"/>
          <w:highlight w:val="none"/>
        </w:rPr>
        <w:t xml:space="preserve">当天不能修复完成</w:t>
      </w:r>
      <w:r>
        <w:rPr>
          <w:rFonts w:hint="eastAsia" w:ascii="宋体" w:hAnsi="宋体" w:cs="宋体"/>
          <w:color w:val="000000"/>
          <w:sz w:val="24"/>
          <w:highlight w:val="none"/>
          <w:lang w:bidi="he-IL"/>
        </w:rPr>
        <w:t xml:space="preserve">，应提前告知甲方，抓紧组织维修，超过一天，质保期延长两周。</w:t>
      </w:r>
      <w:r>
        <w:rPr>
          <w:rFonts w:hint="eastAsia" w:ascii="宋体" w:hAnsi="宋体" w:cs="宋体"/>
          <w:color w:val="000000"/>
          <w:sz w:val="24"/>
          <w:highlight w:val="none"/>
          <w:lang w:bidi="he-IL"/>
        </w:rPr>
      </w:r>
      <w:r/>
    </w:p>
    <w:p>
      <w:pPr>
        <w:pStyle w:val="909"/>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4. 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cs="宋体"/>
          <w:color w:val="000000"/>
          <w:sz w:val="24"/>
          <w:highlight w:val="none"/>
          <w:lang w:bidi="he-IL"/>
        </w:rPr>
      </w:r>
      <w:r/>
    </w:p>
    <w:p>
      <w:pPr>
        <w:pStyle w:val="909"/>
        <w:ind w:left="420" w:firstLine="480"/>
        <w:spacing w:line="360" w:lineRule="auto"/>
        <w:rPr>
          <w:rFonts w:hint="eastAsia" w:ascii="宋体" w:hAnsi="宋体" w:cs="宋体"/>
          <w:color w:val="000000"/>
          <w:sz w:val="24"/>
          <w:highlight w:val="none"/>
          <w:u w:val="single"/>
          <w:lang w:bidi="he-IL"/>
        </w:rPr>
      </w:pPr>
      <w:r>
        <w:rPr>
          <w:rFonts w:hint="eastAsia" w:ascii="宋体" w:hAnsi="宋体" w:cs="宋体"/>
          <w:color w:val="000000"/>
          <w:sz w:val="24"/>
          <w:highlight w:val="none"/>
          <w:lang w:bidi="he-IL"/>
        </w:rPr>
        <w:t xml:space="preserve">5. 其他特别承诺的售后服务：</w:t>
      </w:r>
      <w:r>
        <w:rPr>
          <w:rFonts w:hint="eastAsia" w:ascii="宋体" w:hAnsi="宋体" w:cs="宋体"/>
          <w:color w:val="000000"/>
          <w:sz w:val="24"/>
          <w:highlight w:val="none"/>
          <w:u w:val="single"/>
          <w:lang w:bidi="he-IL"/>
        </w:rPr>
        <w:t xml:space="preserve">                                                        </w:t>
      </w:r>
      <w:r>
        <w:rPr>
          <w:rFonts w:hint="eastAsia" w:ascii="宋体" w:hAnsi="宋体" w:cs="宋体"/>
          <w:color w:val="000000"/>
          <w:sz w:val="24"/>
          <w:highlight w:val="none"/>
          <w:u w:val="single"/>
          <w:lang w:bidi="he-IL"/>
        </w:rPr>
      </w:r>
      <w:r/>
    </w:p>
    <w:p>
      <w:pPr>
        <w:pStyle w:val="909"/>
        <w:ind w:left="590" w:hanging="590"/>
        <w:spacing w:line="360" w:lineRule="auto"/>
        <w:rPr>
          <w:rFonts w:hint="eastAsia" w:ascii="宋体" w:hAnsi="宋体" w:cs="宋体"/>
          <w:b/>
          <w:color w:val="000000"/>
          <w:sz w:val="24"/>
          <w:highlight w:val="none"/>
          <w:lang w:bidi="he-IL"/>
        </w:rPr>
      </w:pPr>
      <w:r>
        <w:rPr>
          <w:rFonts w:hint="eastAsia" w:ascii="宋体" w:hAnsi="宋体" w:cs="宋体"/>
          <w:b/>
          <w:color w:val="000000"/>
          <w:sz w:val="24"/>
          <w:highlight w:val="none"/>
        </w:rPr>
        <w:t xml:space="preserve">四、</w:t>
      </w:r>
      <w:r>
        <w:rPr>
          <w:rFonts w:hint="eastAsia" w:ascii="宋体" w:hAnsi="宋体" w:cs="宋体"/>
          <w:b/>
          <w:color w:val="000000"/>
          <w:sz w:val="24"/>
          <w:highlight w:val="none"/>
          <w:lang w:bidi="he-IL"/>
        </w:rPr>
        <w:t xml:space="preserve">到货时间</w:t>
      </w:r>
      <w:r>
        <w:rPr>
          <w:rFonts w:hint="eastAsia" w:ascii="宋体" w:hAnsi="宋体" w:cs="宋体"/>
          <w:b/>
          <w:color w:val="000000"/>
          <w:sz w:val="24"/>
          <w:highlight w:val="none"/>
          <w:lang w:bidi="he-IL"/>
        </w:rPr>
        <w:t xml:space="preserve">：</w:t>
      </w:r>
      <w:r>
        <w:rPr>
          <w:rFonts w:hint="eastAsia" w:ascii="宋体" w:hAnsi="宋体" w:cs="宋体"/>
          <w:b/>
          <w:color w:val="000000"/>
          <w:sz w:val="24"/>
          <w:highlight w:val="none"/>
          <w:lang w:bidi="he-IL"/>
        </w:rPr>
      </w:r>
      <w:r/>
    </w:p>
    <w:p>
      <w:pPr>
        <w:pStyle w:val="909"/>
        <w:ind w:left="630" w:firstLine="480"/>
        <w:spacing w:after="120"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自合同签订之日起</w:t>
      </w:r>
      <w:r>
        <w:rPr>
          <w:rFonts w:hint="eastAsia" w:ascii="宋体" w:hAnsi="宋体" w:cs="宋体"/>
          <w:color w:val="000000"/>
          <w:sz w:val="24"/>
          <w:highlight w:val="none"/>
          <w:u w:val="single"/>
          <w:lang w:bidi="he-IL"/>
        </w:rPr>
        <w:t xml:space="preserve">     </w:t>
      </w:r>
      <w:r>
        <w:rPr>
          <w:rFonts w:hint="eastAsia" w:ascii="宋体" w:hAnsi="宋体" w:cs="宋体"/>
          <w:color w:val="000000"/>
          <w:sz w:val="24"/>
          <w:highlight w:val="none"/>
          <w:lang w:bidi="he-IL"/>
        </w:rPr>
        <w:t xml:space="preserve">内到货，如逾期到货，每日按该货款金额千分之五承担违约金，逾期60日仍不能到货的，甲方有权解除本合同，并由乙方承担该货款金额30%的违约金。</w:t>
      </w:r>
      <w:r>
        <w:rPr>
          <w:rFonts w:hint="eastAsia" w:ascii="宋体" w:hAnsi="宋体" w:cs="宋体"/>
          <w:color w:val="000000"/>
          <w:sz w:val="24"/>
          <w:highlight w:val="none"/>
          <w:lang w:bidi="he-IL"/>
        </w:rPr>
      </w:r>
      <w:r/>
    </w:p>
    <w:p>
      <w:pPr>
        <w:pStyle w:val="909"/>
        <w:ind w:left="600" w:hanging="60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五、交货地点：</w:t>
      </w:r>
      <w:r>
        <w:rPr>
          <w:rFonts w:hint="eastAsia" w:ascii="宋体" w:hAnsi="宋体" w:cs="宋体"/>
          <w:b/>
          <w:color w:val="000000"/>
          <w:sz w:val="24"/>
          <w:highlight w:val="none"/>
        </w:rPr>
      </w:r>
      <w:r/>
    </w:p>
    <w:p>
      <w:pPr>
        <w:pStyle w:val="909"/>
        <w:ind w:left="537" w:hanging="117"/>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甲方指定地点，货损风险自验收合格交付甲方之日起转移。</w:t>
      </w:r>
      <w:r>
        <w:rPr>
          <w:rFonts w:hint="eastAsia" w:ascii="宋体" w:hAnsi="宋体" w:cs="宋体"/>
          <w:color w:val="000000"/>
          <w:sz w:val="24"/>
          <w:highlight w:val="none"/>
        </w:rPr>
      </w:r>
      <w:r/>
    </w:p>
    <w:p>
      <w:pPr>
        <w:pStyle w:val="909"/>
        <w:ind w:left="600" w:hanging="60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六、付款方式和要求：</w:t>
      </w:r>
      <w:r>
        <w:rPr>
          <w:rFonts w:hint="eastAsia" w:ascii="宋体" w:hAnsi="宋体" w:cs="宋体"/>
          <w:b/>
          <w:color w:val="000000"/>
          <w:sz w:val="24"/>
          <w:highlight w:val="none"/>
        </w:rPr>
      </w:r>
      <w:r/>
    </w:p>
    <w:p>
      <w:pPr>
        <w:pStyle w:val="909"/>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1. 合同签订后，支付合同总价的30%；</w:t>
      </w:r>
      <w:r>
        <w:rPr>
          <w:rFonts w:hint="eastAsia" w:ascii="宋体" w:hAnsi="宋体" w:cs="宋体"/>
          <w:color w:val="000000"/>
          <w:sz w:val="24"/>
          <w:highlight w:val="none"/>
          <w:lang w:bidi="he-IL"/>
        </w:rPr>
      </w:r>
      <w:r/>
    </w:p>
    <w:p>
      <w:pPr>
        <w:pStyle w:val="909"/>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2. 设备安装、调试、验收合格，并培训指导完成后，支付合同总价的60%；</w:t>
      </w:r>
      <w:r>
        <w:rPr>
          <w:rFonts w:hint="eastAsia" w:ascii="宋体" w:hAnsi="宋体" w:cs="宋体"/>
          <w:color w:val="000000"/>
          <w:sz w:val="24"/>
          <w:highlight w:val="none"/>
          <w:lang w:bidi="he-IL"/>
        </w:rPr>
      </w:r>
      <w:r/>
    </w:p>
    <w:p>
      <w:pPr>
        <w:pStyle w:val="909"/>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3. 最终验收合格一年后，支付合同总价的10%；</w:t>
      </w:r>
      <w:r>
        <w:rPr>
          <w:rFonts w:hint="eastAsia" w:ascii="宋体" w:hAnsi="宋体" w:cs="宋体"/>
          <w:color w:val="000000"/>
          <w:sz w:val="24"/>
          <w:highlight w:val="none"/>
          <w:lang w:bidi="he-IL"/>
        </w:rPr>
      </w:r>
      <w:r/>
    </w:p>
    <w:p>
      <w:pPr>
        <w:pStyle w:val="909"/>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4. 付款前乙方向甲方提供增值税发票，甲方按医院签票流程走付款程序，具体到账时间以甲方付款流程为准。</w:t>
      </w:r>
      <w:r>
        <w:rPr>
          <w:rFonts w:hint="eastAsia" w:ascii="宋体" w:hAnsi="宋体" w:cs="宋体"/>
          <w:color w:val="000000"/>
          <w:sz w:val="24"/>
          <w:highlight w:val="none"/>
          <w:lang w:bidi="he-IL"/>
        </w:rPr>
      </w:r>
      <w:r/>
    </w:p>
    <w:p>
      <w:pPr>
        <w:pStyle w:val="909"/>
        <w:ind w:left="420" w:firstLine="480"/>
        <w:spacing w:line="360" w:lineRule="auto"/>
        <w:rPr>
          <w:rFonts w:hint="eastAsia" w:ascii="宋体" w:hAnsi="宋体" w:cs="宋体"/>
          <w:color w:val="000000"/>
          <w:sz w:val="24"/>
          <w:highlight w:val="none"/>
          <w:lang w:bidi="he-IL"/>
        </w:rPr>
      </w:pPr>
      <w:r>
        <w:rPr>
          <w:rFonts w:hint="eastAsia" w:ascii="宋体" w:hAnsi="宋体" w:cs="宋体"/>
          <w:color w:val="000000"/>
          <w:sz w:val="24"/>
          <w:highlight w:val="none"/>
          <w:lang w:bidi="he-IL"/>
        </w:rPr>
        <w:t xml:space="preserve">5. 乙方收款信息如下，如有变更应当提前3日书面告知甲方，否则乙方自行承担不利后果：</w:t>
      </w:r>
      <w:r>
        <w:rPr>
          <w:rFonts w:hint="eastAsia" w:ascii="宋体" w:hAnsi="宋体" w:cs="宋体"/>
          <w:color w:val="000000"/>
          <w:sz w:val="24"/>
          <w:highlight w:val="none"/>
          <w:lang w:bidi="he-IL"/>
        </w:rPr>
      </w:r>
      <w:r/>
    </w:p>
    <w:p>
      <w:pPr>
        <w:pStyle w:val="909"/>
        <w:ind w:left="412"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公司名称：</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909"/>
        <w:ind w:left="412"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09"/>
        <w:ind w:left="412" w:firstLine="42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账号：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909"/>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七、资质、质量要求及技术标准：</w:t>
      </w:r>
      <w:r>
        <w:rPr>
          <w:rFonts w:hint="eastAsia" w:ascii="宋体" w:hAnsi="宋体" w:cs="宋体"/>
          <w:color w:val="000000"/>
          <w:sz w:val="24"/>
          <w:highlight w:val="none"/>
        </w:rPr>
      </w:r>
      <w:r/>
    </w:p>
    <w:p>
      <w:pPr>
        <w:pStyle w:val="909"/>
        <w:ind w:left="41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cs="宋体"/>
          <w:color w:val="000000"/>
          <w:sz w:val="24"/>
          <w:highlight w:val="none"/>
        </w:rPr>
      </w:r>
      <w:r/>
    </w:p>
    <w:p>
      <w:pPr>
        <w:pStyle w:val="909"/>
        <w:ind w:left="41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cs="宋体"/>
          <w:color w:val="000000"/>
          <w:sz w:val="24"/>
          <w:highlight w:val="none"/>
        </w:rPr>
      </w:r>
      <w:r/>
    </w:p>
    <w:p>
      <w:pPr>
        <w:pStyle w:val="909"/>
        <w:ind w:left="42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 乙方所提供的产品的技术标准适用国家、行业、企业标准之中最严格的技术标准，且能够实现本合同之目的。</w:t>
      </w:r>
      <w:r>
        <w:rPr>
          <w:rFonts w:hint="eastAsia" w:ascii="宋体" w:hAnsi="宋体" w:cs="宋体"/>
          <w:color w:val="000000"/>
          <w:sz w:val="24"/>
          <w:highlight w:val="none"/>
        </w:rPr>
      </w:r>
      <w:r/>
    </w:p>
    <w:p>
      <w:pPr>
        <w:pStyle w:val="909"/>
        <w:ind w:left="42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其他未提及事项必须符合国家药品监督管理局的相关规定。</w:t>
      </w:r>
      <w:r>
        <w:rPr>
          <w:rFonts w:hint="eastAsia" w:ascii="宋体" w:hAnsi="宋体" w:cs="宋体"/>
          <w:color w:val="000000"/>
          <w:sz w:val="24"/>
          <w:highlight w:val="none"/>
        </w:rPr>
      </w:r>
      <w:r/>
    </w:p>
    <w:p>
      <w:pPr>
        <w:pStyle w:val="909"/>
        <w:ind w:left="42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 乙方提供的设备均需满足国家网络信息安全要求。</w:t>
      </w:r>
      <w:r>
        <w:rPr>
          <w:rFonts w:hint="eastAsia" w:ascii="宋体" w:hAnsi="宋体" w:cs="宋体"/>
          <w:color w:val="000000"/>
          <w:sz w:val="24"/>
          <w:highlight w:val="none"/>
        </w:rPr>
      </w:r>
      <w:r/>
    </w:p>
    <w:p>
      <w:pPr>
        <w:pStyle w:val="909"/>
        <w:ind w:left="42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以上条款必须满足，否则由此引起的一切责任由乙方负责。</w:t>
      </w:r>
      <w:r>
        <w:rPr>
          <w:rFonts w:hint="eastAsia" w:ascii="宋体" w:hAnsi="宋体" w:cs="宋体"/>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八、设备到货、安装、验收和培训：</w:t>
      </w:r>
      <w:r>
        <w:rPr>
          <w:rFonts w:hint="eastAsia" w:ascii="宋体" w:hAnsi="宋体" w:cs="宋体"/>
          <w:b/>
          <w:color w:val="000000"/>
          <w:sz w:val="24"/>
          <w:highlight w:val="none"/>
        </w:rPr>
      </w:r>
      <w:r/>
    </w:p>
    <w:p>
      <w:pPr>
        <w:pStyle w:val="909"/>
        <w:ind w:left="42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ascii="宋体" w:hAnsi="宋体" w:cs="宋体"/>
          <w:color w:val="000000"/>
          <w:sz w:val="24"/>
          <w:highlight w:val="none"/>
        </w:rPr>
      </w:r>
      <w:r/>
    </w:p>
    <w:p>
      <w:pPr>
        <w:pStyle w:val="909"/>
        <w:ind w:left="42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在安装过程中或安装结束后，乙方工程师负责对甲方进行操作、保养和维修的培训，必要时需按照事先约定跟台手术。</w:t>
      </w:r>
      <w:r>
        <w:rPr>
          <w:rFonts w:hint="eastAsia" w:ascii="宋体" w:hAnsi="宋体" w:cs="宋体"/>
          <w:color w:val="000000"/>
          <w:sz w:val="24"/>
          <w:highlight w:val="none"/>
        </w:rPr>
      </w:r>
      <w:r/>
    </w:p>
    <w:p>
      <w:pPr>
        <w:pStyle w:val="909"/>
        <w:ind w:left="420" w:firstLine="480"/>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 乙方所供设备如验收不合格，根据甲方的要求，乙方必须无条件换货或退货，由此引起的一切损失由乙方承担。</w:t>
      </w:r>
      <w:r>
        <w:rPr>
          <w:rFonts w:hint="eastAsia" w:ascii="宋体" w:hAnsi="宋体" w:cs="宋体"/>
          <w:color w:val="000000"/>
          <w:sz w:val="24"/>
          <w:highlight w:val="none"/>
        </w:rPr>
      </w:r>
      <w:r/>
    </w:p>
    <w:p>
      <w:pPr>
        <w:pStyle w:val="909"/>
        <w:ind w:left="41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设备到货后，乙方应提供给甲方机电设备进口证明（如需要）、报关单、海关免税证明（如免税）、原产地证书、质量保证书、商检证书、安装图纸、全套随机技术资料等。</w:t>
      </w:r>
      <w:r>
        <w:rPr>
          <w:rFonts w:hint="eastAsia" w:ascii="宋体" w:hAnsi="宋体" w:cs="宋体"/>
          <w:color w:val="000000"/>
          <w:sz w:val="24"/>
          <w:highlight w:val="none"/>
        </w:rPr>
      </w:r>
      <w:r/>
    </w:p>
    <w:p>
      <w:pPr>
        <w:pStyle w:val="909"/>
        <w:ind w:left="412"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 乙方应保证其提供的产品不侵犯第三人知识产权，若甲方因使用该产品遭受第三人主张知识产权侵权，乙方应及时并直接参与处理，造成甲方经济损失的（包括但不限于停用设备补救措施损失、调查费、取证费、保全费、律师费、交通费、保险费等直接和间接损失），均由乙方承担。</w:t>
      </w:r>
      <w:r>
        <w:rPr>
          <w:rFonts w:hint="eastAsia" w:ascii="宋体" w:hAnsi="宋体" w:cs="宋体"/>
          <w:color w:val="000000"/>
          <w:sz w:val="24"/>
          <w:highlight w:val="none"/>
        </w:rPr>
      </w:r>
      <w:r/>
    </w:p>
    <w:p>
      <w:pPr>
        <w:pStyle w:val="909"/>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九、违约责任：</w:t>
      </w:r>
      <w:r>
        <w:rPr>
          <w:rFonts w:hint="eastAsia" w:ascii="宋体" w:hAnsi="宋体" w:cs="宋体"/>
          <w:color w:val="000000"/>
          <w:sz w:val="24"/>
          <w:highlight w:val="none"/>
        </w:rPr>
      </w:r>
      <w:r/>
    </w:p>
    <w:p>
      <w:pPr>
        <w:pStyle w:val="909"/>
        <w:ind w:left="424" w:firstLine="480"/>
        <w:spacing w:after="120" w:line="360" w:lineRule="auto"/>
        <w:rPr>
          <w:rFonts w:hint="eastAsia" w:ascii="宋体" w:hAnsi="宋体" w:cs="宋体"/>
          <w:bCs/>
          <w:color w:val="000000"/>
          <w:sz w:val="24"/>
          <w:highlight w:val="none"/>
          <w:lang w:val="en-AU"/>
        </w:rPr>
      </w:pPr>
      <w:r>
        <w:rPr>
          <w:rFonts w:hint="eastAsia" w:ascii="宋体" w:hAnsi="宋体" w:cs="宋体"/>
          <w:color w:val="000000"/>
          <w:sz w:val="24"/>
          <w:highlight w:val="none"/>
        </w:rPr>
        <w:t xml:space="preserve">甲乙双方在执行合同时应依照《中华人民共和国民法典》执行。对于本合同未尽事宜，甲乙双方友好协商解决。若出现纠纷，协商不成时,任何一方均可向甲方所在地人民法院提起诉讼。                                                                        </w:t>
      </w:r>
      <w:r>
        <w:rPr>
          <w:rFonts w:hint="eastAsia" w:ascii="宋体" w:hAnsi="宋体" w:cs="宋体"/>
          <w:bCs/>
          <w:color w:val="000000"/>
          <w:sz w:val="24"/>
          <w:highlight w:val="none"/>
          <w:lang w:val="en-AU"/>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w:t>
      </w:r>
      <w:r>
        <w:rPr>
          <w:rFonts w:hint="eastAsia" w:ascii="宋体" w:hAnsi="宋体" w:cs="宋体"/>
          <w:b/>
          <w:color w:val="000000"/>
          <w:sz w:val="24"/>
          <w:highlight w:val="none"/>
          <w:lang w:val="en-AU"/>
        </w:rPr>
        <w:t xml:space="preserve">合同生效：</w:t>
      </w:r>
      <w:r>
        <w:rPr>
          <w:rFonts w:hint="eastAsia" w:ascii="宋体" w:hAnsi="宋体" w:cs="宋体"/>
          <w:b/>
          <w:color w:val="000000"/>
          <w:sz w:val="24"/>
          <w:highlight w:val="none"/>
        </w:rPr>
      </w:r>
      <w:r/>
    </w:p>
    <w:p>
      <w:pPr>
        <w:pStyle w:val="909"/>
        <w:ind w:firstLine="960"/>
        <w:spacing w:line="360" w:lineRule="auto"/>
        <w:rPr>
          <w:rFonts w:hint="eastAsia" w:ascii="宋体" w:hAnsi="宋体" w:cs="宋体"/>
          <w:bCs/>
          <w:color w:val="000000"/>
          <w:sz w:val="24"/>
          <w:highlight w:val="none"/>
          <w:lang w:val="en-AU"/>
        </w:rPr>
      </w:pPr>
      <w:r>
        <w:rPr>
          <w:rFonts w:hint="eastAsia" w:ascii="宋体" w:hAnsi="宋体" w:cs="宋体"/>
          <w:bCs/>
          <w:color w:val="000000"/>
          <w:sz w:val="24"/>
          <w:highlight w:val="none"/>
          <w:lang w:val="en-AU"/>
        </w:rPr>
        <w:t xml:space="preserve">本合同应经双方法定代表人或授权代表签字、双方盖章（包括骑缝章）后始生效。</w:t>
      </w:r>
      <w:r>
        <w:rPr>
          <w:rFonts w:hint="eastAsia" w:ascii="宋体" w:hAnsi="宋体" w:cs="宋体"/>
          <w:bCs/>
          <w:color w:val="000000"/>
          <w:sz w:val="24"/>
          <w:highlight w:val="none"/>
          <w:lang w:val="en-AU"/>
        </w:rPr>
      </w:r>
      <w:r/>
    </w:p>
    <w:p>
      <w:pPr>
        <w:pStyle w:val="909"/>
        <w:spacing w:after="12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十一、</w:t>
      </w:r>
      <w:r>
        <w:rPr>
          <w:rFonts w:hint="eastAsia" w:ascii="宋体" w:hAnsi="宋体" w:cs="宋体"/>
          <w:b/>
          <w:bCs/>
          <w:color w:val="000000"/>
          <w:sz w:val="24"/>
          <w:highlight w:val="none"/>
          <w:lang w:bidi="he-IL"/>
        </w:rPr>
        <w:t xml:space="preserve">本合同一式陆份，甲方执肆份，乙方执壹份，招标代理机构持壹份，</w:t>
      </w:r>
      <w:r>
        <w:rPr>
          <w:rFonts w:hint="eastAsia" w:ascii="宋体" w:hAnsi="宋体" w:cs="宋体"/>
          <w:b/>
          <w:color w:val="000000"/>
          <w:sz w:val="24"/>
          <w:highlight w:val="none"/>
        </w:rPr>
        <w:t xml:space="preserve">每份具有同等法律效力。</w:t>
      </w: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after="120"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甲方（签章）：常州市第一人民医院 </w:t>
      </w:r>
      <w:r>
        <w:rPr>
          <w:rFonts w:hint="eastAsia" w:ascii="宋体" w:hAnsi="宋体" w:cs="宋体"/>
          <w:color w:val="000000"/>
          <w:sz w:val="24"/>
          <w:highlight w:val="none"/>
        </w:rPr>
        <w:t xml:space="preserve">       </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乙方（签章）：</w:t>
      </w:r>
      <w:r>
        <w:rPr>
          <w:rFonts w:hint="eastAsia" w:ascii="宋体" w:hAnsi="宋体" w:cs="宋体"/>
          <w:color w:val="000000"/>
          <w:sz w:val="24"/>
          <w:highlight w:val="none"/>
        </w:rPr>
      </w:r>
      <w:r/>
    </w:p>
    <w:p>
      <w:pPr>
        <w:pStyle w:val="909"/>
        <w:spacing w:after="120"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法定代表人：                                    法定代表人：</w:t>
      </w:r>
      <w:r>
        <w:rPr>
          <w:rFonts w:hint="eastAsia" w:ascii="宋体" w:hAnsi="宋体" w:cs="宋体"/>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授权代表：                    </w:t>
      </w:r>
      <w:r>
        <w:rPr>
          <w:rFonts w:hint="eastAsia" w:ascii="宋体" w:hAnsi="宋体" w:cs="宋体"/>
          <w:b/>
          <w:color w:val="000000"/>
          <w:sz w:val="24"/>
          <w:highlight w:val="none"/>
        </w:rPr>
        <w:tab/>
      </w:r>
      <w:r>
        <w:rPr>
          <w:rFonts w:hint="eastAsia" w:ascii="宋体" w:hAnsi="宋体" w:cs="宋体"/>
          <w:b/>
          <w:color w:val="000000"/>
          <w:sz w:val="24"/>
          <w:highlight w:val="none"/>
        </w:rPr>
        <w:tab/>
      </w:r>
      <w:r>
        <w:rPr>
          <w:rFonts w:hint="eastAsia" w:ascii="宋体" w:hAnsi="宋体" w:cs="宋体"/>
          <w:b/>
          <w:color w:val="000000"/>
          <w:sz w:val="24"/>
          <w:highlight w:val="none"/>
        </w:rPr>
        <w:t xml:space="preserve">             授权代表：</w:t>
      </w: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日期：                </w:t>
      </w:r>
      <w:r>
        <w:rPr>
          <w:rFonts w:hint="eastAsia" w:ascii="宋体" w:hAnsi="宋体" w:cs="宋体"/>
          <w:b/>
          <w:color w:val="000000"/>
          <w:sz w:val="24"/>
          <w:highlight w:val="none"/>
        </w:rPr>
        <w:tab/>
      </w:r>
      <w:r>
        <w:rPr>
          <w:rFonts w:hint="eastAsia" w:ascii="宋体" w:hAnsi="宋体" w:cs="宋体"/>
          <w:b/>
          <w:color w:val="000000"/>
          <w:sz w:val="24"/>
          <w:highlight w:val="none"/>
        </w:rPr>
        <w:tab/>
      </w:r>
      <w:r>
        <w:rPr>
          <w:rFonts w:hint="eastAsia" w:ascii="宋体" w:hAnsi="宋体" w:cs="宋体"/>
          <w:b/>
          <w:color w:val="000000"/>
          <w:sz w:val="24"/>
          <w:highlight w:val="none"/>
        </w:rPr>
        <w:tab/>
      </w:r>
      <w:r>
        <w:rPr>
          <w:rFonts w:hint="eastAsia" w:ascii="宋体" w:hAnsi="宋体" w:cs="宋体"/>
          <w:b/>
          <w:color w:val="000000"/>
          <w:sz w:val="24"/>
          <w:highlight w:val="none"/>
        </w:rPr>
        <w:tab/>
      </w:r>
      <w:r>
        <w:rPr>
          <w:rFonts w:hint="eastAsia" w:ascii="宋体" w:hAnsi="宋体" w:cs="宋体"/>
          <w:b/>
          <w:color w:val="000000"/>
          <w:sz w:val="24"/>
          <w:highlight w:val="none"/>
        </w:rPr>
        <w:tab/>
      </w:r>
      <w:r>
        <w:rPr>
          <w:rFonts w:hint="eastAsia" w:ascii="宋体" w:hAnsi="宋体" w:cs="宋体"/>
          <w:b/>
          <w:color w:val="000000"/>
          <w:sz w:val="24"/>
          <w:highlight w:val="none"/>
        </w:rPr>
        <w:t xml:space="preserve">          日期：</w:t>
      </w: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（乙方授权代表联系方式：           ）</w:t>
      </w:r>
      <w:r>
        <w:rPr>
          <w:rFonts w:hint="eastAsia" w:ascii="宋体" w:hAnsi="宋体" w:cs="宋体"/>
          <w:b/>
          <w:color w:val="000000"/>
          <w:sz w:val="24"/>
          <w:highlight w:val="none"/>
        </w:rPr>
      </w:r>
      <w:r/>
    </w:p>
    <w:p>
      <w:pPr>
        <w:pStyle w:val="909"/>
        <w:spacing w:after="120"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after="120"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after="120"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after="120"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after="12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见证方： </w:t>
      </w:r>
      <w:r>
        <w:rPr>
          <w:rFonts w:hint="eastAsia" w:ascii="宋体" w:hAnsi="宋体" w:cs="宋体"/>
          <w:b/>
          <w:color w:val="000000"/>
          <w:sz w:val="24"/>
          <w:highlight w:val="none"/>
        </w:rPr>
      </w:r>
      <w:r/>
    </w:p>
    <w:p>
      <w:pPr>
        <w:pStyle w:val="909"/>
        <w:spacing w:after="12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代理机构（章）： </w:t>
      </w:r>
      <w:r>
        <w:rPr>
          <w:rFonts w:hint="eastAsia" w:ascii="宋体" w:hAnsi="宋体" w:cs="宋体"/>
          <w:b/>
          <w:color w:val="000000"/>
          <w:sz w:val="24"/>
          <w:highlight w:val="none"/>
        </w:rPr>
      </w:r>
      <w:r/>
    </w:p>
    <w:p>
      <w:pPr>
        <w:pStyle w:val="909"/>
        <w:spacing w:after="12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经办人：                     电话：</w:t>
      </w: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附件1：配置清单（建议非图片格式）</w:t>
      </w:r>
      <w:r>
        <w:rPr>
          <w:rFonts w:hint="eastAsia" w:ascii="宋体" w:hAnsi="宋体" w:cs="宋体"/>
          <w:b/>
          <w:color w:val="000000"/>
          <w:sz w:val="24"/>
          <w:highlight w:val="none"/>
        </w:rPr>
      </w:r>
      <w:r/>
    </w:p>
    <w:p>
      <w:pPr>
        <w:pStyle w:val="909"/>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（若现场谈及配置或标书内有，则公司自行补充配置清单内容，若无，则删除该段文字信息）   </w:t>
      </w:r>
      <w:r>
        <w:rPr>
          <w:rFonts w:hint="eastAsia" w:ascii="宋体" w:hAnsi="宋体" w:cs="宋体"/>
          <w:bCs/>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附件2：维修配件价格清单、易耗品价格清单、耗材价格清单等</w:t>
      </w:r>
      <w:r>
        <w:rPr>
          <w:rFonts w:hint="eastAsia" w:ascii="宋体" w:hAnsi="宋体" w:cs="宋体"/>
          <w:b/>
          <w:color w:val="000000"/>
          <w:sz w:val="24"/>
          <w:highlight w:val="none"/>
        </w:rPr>
      </w:r>
      <w:r/>
    </w:p>
    <w:p>
      <w:pPr>
        <w:pStyle w:val="909"/>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（若现场谈及维修配件等，则公司自行补充具体内容，若无，则删除该段文字信息）   </w:t>
      </w:r>
      <w:r>
        <w:rPr>
          <w:rFonts w:hint="eastAsia" w:ascii="宋体" w:hAnsi="宋体" w:cs="宋体"/>
          <w:bCs/>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相关耗材价格清单</w:t>
      </w:r>
      <w:r>
        <w:rPr>
          <w:rFonts w:hint="eastAsia" w:ascii="宋体" w:hAnsi="宋体" w:cs="宋体"/>
          <w:b/>
          <w:color w:val="000000"/>
          <w:sz w:val="24"/>
          <w:highlight w:val="none"/>
        </w:rPr>
      </w:r>
      <w:r/>
    </w:p>
    <w:tbl>
      <w:tblPr>
        <w:tblW w:w="10200" w:type="dxa"/>
        <w:tblInd w:w="-4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705"/>
        <w:gridCol w:w="432"/>
        <w:gridCol w:w="723"/>
        <w:gridCol w:w="703"/>
        <w:gridCol w:w="677"/>
        <w:gridCol w:w="1170"/>
        <w:gridCol w:w="1575"/>
        <w:gridCol w:w="1095"/>
        <w:gridCol w:w="1335"/>
        <w:gridCol w:w="885"/>
      </w:tblGrid>
      <w:tr>
        <w:trPr>
          <w:trHeight w:val="776"/>
        </w:trPr>
        <w:tc>
          <w:tcPr>
            <w:tcW w:w="900" w:type="dxa"/>
            <w:vAlign w:val="center"/>
            <w:textDirection w:val="lrTb"/>
            <w:noWrap w:val="false"/>
          </w:tcPr>
          <w:p>
            <w:pPr>
              <w:pStyle w:val="909"/>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挂网产品名称</w:t>
            </w:r>
            <w:r>
              <w:rPr>
                <w:rFonts w:hint="eastAsia" w:ascii="宋体" w:hAnsi="宋体" w:cs="宋体"/>
                <w:b/>
                <w:color w:val="000000"/>
                <w:sz w:val="24"/>
                <w:highlight w:val="none"/>
              </w:rPr>
            </w:r>
            <w:r/>
          </w:p>
        </w:tc>
        <w:tc>
          <w:tcPr>
            <w:tcW w:w="705" w:type="dxa"/>
            <w:vAlign w:val="center"/>
            <w:textDirection w:val="lrTb"/>
            <w:noWrap w:val="false"/>
          </w:tcPr>
          <w:p>
            <w:pPr>
              <w:pStyle w:val="909"/>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产品编码</w:t>
            </w:r>
            <w:r>
              <w:rPr>
                <w:rFonts w:hint="eastAsia" w:ascii="宋体" w:hAnsi="宋体" w:cs="宋体"/>
                <w:b/>
                <w:color w:val="000000"/>
                <w:sz w:val="24"/>
                <w:highlight w:val="none"/>
              </w:rPr>
            </w:r>
            <w:r/>
          </w:p>
        </w:tc>
        <w:tc>
          <w:tcPr>
            <w:tcW w:w="432" w:type="dxa"/>
            <w:vAlign w:val="center"/>
            <w:textDirection w:val="lrTb"/>
            <w:noWrap w:val="false"/>
          </w:tcPr>
          <w:p>
            <w:pPr>
              <w:pStyle w:val="909"/>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品牌</w:t>
            </w:r>
            <w:r>
              <w:rPr>
                <w:rFonts w:hint="eastAsia" w:ascii="宋体" w:hAnsi="宋体" w:cs="宋体"/>
                <w:b/>
                <w:color w:val="000000"/>
                <w:sz w:val="24"/>
                <w:highlight w:val="none"/>
              </w:rPr>
            </w:r>
            <w:r/>
          </w:p>
        </w:tc>
        <w:tc>
          <w:tcPr>
            <w:tcW w:w="723" w:type="dxa"/>
            <w:vAlign w:val="center"/>
            <w:textDirection w:val="lrTb"/>
            <w:noWrap w:val="false"/>
          </w:tcPr>
          <w:p>
            <w:pPr>
              <w:pStyle w:val="909"/>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规格型号</w:t>
            </w:r>
            <w:r>
              <w:rPr>
                <w:rFonts w:hint="eastAsia" w:ascii="宋体" w:hAnsi="宋体" w:cs="宋体"/>
                <w:b/>
                <w:color w:val="000000"/>
                <w:sz w:val="24"/>
                <w:highlight w:val="none"/>
              </w:rPr>
            </w:r>
            <w:r/>
          </w:p>
        </w:tc>
        <w:tc>
          <w:tcPr>
            <w:tcW w:w="703" w:type="dxa"/>
            <w:vAlign w:val="center"/>
            <w:textDirection w:val="lrTb"/>
            <w:noWrap w:val="false"/>
          </w:tcPr>
          <w:p>
            <w:pPr>
              <w:pStyle w:val="909"/>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单位</w:t>
            </w:r>
            <w:r>
              <w:rPr>
                <w:rFonts w:hint="eastAsia" w:ascii="宋体" w:hAnsi="宋体" w:cs="宋体"/>
                <w:b/>
                <w:color w:val="000000"/>
                <w:sz w:val="24"/>
                <w:highlight w:val="none"/>
              </w:rPr>
            </w:r>
            <w:r/>
          </w:p>
        </w:tc>
        <w:tc>
          <w:tcPr>
            <w:tcW w:w="677" w:type="dxa"/>
            <w:vAlign w:val="center"/>
            <w:textDirection w:val="lrTb"/>
            <w:noWrap w:val="false"/>
          </w:tcPr>
          <w:p>
            <w:pPr>
              <w:pStyle w:val="909"/>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数量</w:t>
            </w:r>
            <w:r>
              <w:rPr>
                <w:rFonts w:hint="eastAsia" w:ascii="宋体" w:hAnsi="宋体" w:cs="宋体"/>
                <w:b/>
                <w:color w:val="000000"/>
                <w:sz w:val="24"/>
                <w:highlight w:val="none"/>
              </w:rPr>
            </w:r>
            <w:r/>
          </w:p>
        </w:tc>
        <w:tc>
          <w:tcPr>
            <w:tcW w:w="1170" w:type="dxa"/>
            <w:vAlign w:val="center"/>
            <w:textDirection w:val="lrTb"/>
            <w:noWrap w:val="false"/>
          </w:tcPr>
          <w:p>
            <w:pPr>
              <w:pStyle w:val="909"/>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制造厂商</w:t>
            </w:r>
            <w:r>
              <w:rPr>
                <w:rFonts w:hint="eastAsia" w:ascii="宋体" w:hAnsi="宋体" w:cs="宋体"/>
                <w:b/>
                <w:color w:val="000000"/>
                <w:sz w:val="24"/>
                <w:highlight w:val="none"/>
              </w:rPr>
            </w:r>
            <w:r/>
          </w:p>
        </w:tc>
        <w:tc>
          <w:tcPr>
            <w:tcW w:w="1575" w:type="dxa"/>
            <w:vAlign w:val="center"/>
            <w:textDirection w:val="lrTb"/>
            <w:noWrap w:val="false"/>
          </w:tcPr>
          <w:p>
            <w:pPr>
              <w:pStyle w:val="909"/>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产地</w:t>
            </w:r>
            <w:r>
              <w:rPr>
                <w:rFonts w:hint="eastAsia" w:ascii="宋体" w:hAnsi="宋体" w:cs="宋体"/>
                <w:b/>
                <w:color w:val="000000"/>
                <w:sz w:val="24"/>
                <w:highlight w:val="none"/>
              </w:rPr>
            </w:r>
            <w:r/>
          </w:p>
        </w:tc>
        <w:tc>
          <w:tcPr>
            <w:tcW w:w="1095" w:type="dxa"/>
            <w:vAlign w:val="center"/>
            <w:textDirection w:val="lrTb"/>
            <w:noWrap w:val="false"/>
          </w:tcPr>
          <w:p>
            <w:pPr>
              <w:pStyle w:val="909"/>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收费编码</w:t>
            </w:r>
            <w:r>
              <w:rPr>
                <w:rFonts w:hint="eastAsia" w:ascii="宋体" w:hAnsi="宋体" w:cs="宋体"/>
                <w:b/>
                <w:color w:val="000000"/>
                <w:sz w:val="24"/>
                <w:highlight w:val="none"/>
              </w:rPr>
            </w:r>
            <w:r/>
          </w:p>
        </w:tc>
        <w:tc>
          <w:tcPr>
            <w:tcW w:w="1335" w:type="dxa"/>
            <w:vAlign w:val="center"/>
            <w:textDirection w:val="lrTb"/>
            <w:noWrap w:val="false"/>
          </w:tcPr>
          <w:p>
            <w:pPr>
              <w:pStyle w:val="909"/>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省平台价格</w:t>
            </w:r>
            <w:r>
              <w:rPr>
                <w:rFonts w:hint="eastAsia" w:ascii="宋体" w:hAnsi="宋体" w:cs="宋体"/>
                <w:b/>
                <w:color w:val="000000"/>
                <w:sz w:val="24"/>
                <w:highlight w:val="none"/>
              </w:rPr>
            </w:r>
            <w:r/>
          </w:p>
        </w:tc>
        <w:tc>
          <w:tcPr>
            <w:tcW w:w="885" w:type="dxa"/>
            <w:vAlign w:val="center"/>
            <w:textDirection w:val="lrTb"/>
            <w:noWrap w:val="false"/>
          </w:tcPr>
          <w:p>
            <w:pPr>
              <w:pStyle w:val="909"/>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优惠价</w:t>
            </w:r>
            <w:r>
              <w:rPr>
                <w:rFonts w:hint="eastAsia" w:ascii="宋体" w:hAnsi="宋体" w:cs="宋体"/>
                <w:b/>
                <w:color w:val="000000"/>
                <w:sz w:val="24"/>
                <w:highlight w:val="none"/>
              </w:rPr>
            </w:r>
            <w:r/>
          </w:p>
        </w:tc>
      </w:tr>
      <w:tr>
        <w:trPr>
          <w:trHeight w:val="625"/>
        </w:trPr>
        <w:tc>
          <w:tcPr>
            <w:tcW w:w="900"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705"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432"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723"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703"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677"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170"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575"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095"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335"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885"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r>
      <w:tr>
        <w:trPr>
          <w:trHeight w:val="590"/>
        </w:trPr>
        <w:tc>
          <w:tcPr>
            <w:tcW w:w="900"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705"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432"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723"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703"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677"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170"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575"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095"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335"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c>
          <w:tcPr>
            <w:tcW w:w="885" w:type="dxa"/>
            <w:vAlign w:val="top"/>
            <w:textDirection w:val="lrTb"/>
            <w:noWrap w:val="false"/>
          </w:tcPr>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tc>
      </w:tr>
    </w:tbl>
    <w:p>
      <w:pPr>
        <w:pStyle w:val="90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9"/>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r>
      <w:r/>
    </w:p>
    <w:p>
      <w:pPr>
        <w:pStyle w:val="909"/>
        <w:jc w:val="center"/>
        <w:spacing w:line="360" w:lineRule="auto"/>
        <w:rPr>
          <w:rFonts w:ascii="宋体" w:hAnsi="宋体"/>
          <w:b/>
          <w:color w:val="000000"/>
          <w:sz w:val="36"/>
          <w:szCs w:val="36"/>
          <w:highlight w:val="none"/>
        </w:rPr>
        <w:outlineLvl w:val="0"/>
      </w:pPr>
      <w:r>
        <w:rPr>
          <w:rFonts w:hint="eastAsia" w:ascii="宋体" w:hAnsi="宋体" w:cs="宋体"/>
          <w:b/>
          <w:color w:val="000000"/>
          <w:sz w:val="24"/>
          <w:highlight w:val="none"/>
        </w:rPr>
        <w:br w:type="page" w:clear="all"/>
      </w:r>
      <w:bookmarkStart w:id="818" w:name="_Toc16559"/>
      <w:r>
        <w:rPr>
          <w:rFonts w:ascii="宋体" w:hAnsi="宋体"/>
          <w:b/>
          <w:color w:val="000000"/>
          <w:sz w:val="36"/>
          <w:szCs w:val="36"/>
          <w:highlight w:val="none"/>
        </w:rPr>
        <w:t xml:space="preserve">第七章   投标文件格式</w:t>
      </w:r>
      <w:bookmarkEnd w:id="818"/>
      <w:r>
        <w:rPr>
          <w:rFonts w:ascii="宋体" w:hAnsi="宋体"/>
          <w:b/>
          <w:color w:val="000000"/>
          <w:sz w:val="36"/>
          <w:szCs w:val="36"/>
          <w:highlight w:val="none"/>
        </w:rPr>
      </w:r>
      <w:r/>
    </w:p>
    <w:p>
      <w:pPr>
        <w:pStyle w:val="90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90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909"/>
        <w:ind w:left="14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909"/>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909"/>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909"/>
        <w:ind w:left="142"/>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3、全部声明和问题的回答及所附材料必须是真实的、准确的和完整的。</w:t>
      </w:r>
      <w:r>
        <w:rPr>
          <w:rFonts w:hint="eastAsia" w:ascii="宋体" w:hAnsi="宋体"/>
          <w:color w:val="000000"/>
          <w:sz w:val="24"/>
          <w:highlight w:val="none"/>
        </w:rPr>
      </w:r>
      <w:r/>
    </w:p>
    <w:p>
      <w:pPr>
        <w:pStyle w:val="909"/>
        <w:ind w:left="142"/>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09"/>
        <w:jc w:val="left"/>
        <w:widowControl/>
        <w:rPr>
          <w:rFonts w:ascii="宋体" w:hAnsi="宋体"/>
          <w:b/>
          <w:color w:val="000000"/>
          <w:sz w:val="30"/>
          <w:szCs w:val="20"/>
          <w:highlight w:val="none"/>
        </w:rPr>
      </w:pPr>
      <w:r>
        <w:rPr>
          <w:rFonts w:ascii="宋体" w:hAnsi="宋体"/>
          <w:color w:val="000000"/>
          <w:sz w:val="24"/>
          <w:highlight w:val="none"/>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909"/>
        <w:rPr>
          <w:rFonts w:ascii="宋体" w:hAnsi="宋体"/>
          <w:b/>
          <w:color w:val="000000"/>
          <w:spacing w:val="20"/>
          <w:szCs w:val="21"/>
          <w:highlight w:val="none"/>
        </w:rPr>
      </w:pPr>
      <w:r>
        <w:rPr>
          <w:rFonts w:ascii="宋体" w:hAnsi="宋体"/>
          <w:b/>
          <w:color w:val="000000"/>
          <w:spacing w:val="20"/>
          <w:szCs w:val="21"/>
          <w:highlight w:val="none"/>
        </w:rPr>
      </w:r>
      <w:r/>
    </w:p>
    <w:p>
      <w:pPr>
        <w:pStyle w:val="909"/>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909"/>
        <w:jc w:val="center"/>
        <w:rPr>
          <w:rFonts w:ascii="宋体" w:hAnsi="宋体"/>
          <w:color w:val="000000"/>
          <w:szCs w:val="21"/>
          <w:highlight w:val="none"/>
        </w:rPr>
      </w:pPr>
      <w:r>
        <w:rPr>
          <w:rFonts w:ascii="宋体" w:hAnsi="宋体"/>
          <w:color w:val="000000"/>
          <w:szCs w:val="21"/>
          <w:highlight w:val="none"/>
        </w:rPr>
      </w:r>
      <w:r/>
    </w:p>
    <w:p>
      <w:pPr>
        <w:pStyle w:val="909"/>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90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90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90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90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909"/>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09"/>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09"/>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09"/>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09"/>
        <w:jc w:val="center"/>
        <w:rPr>
          <w:rFonts w:ascii="宋体" w:hAnsi="宋体"/>
          <w:b/>
          <w:color w:val="000000"/>
          <w:sz w:val="32"/>
          <w:szCs w:val="32"/>
          <w:highlight w:val="none"/>
        </w:rPr>
      </w:pPr>
      <w:r>
        <w:rPr>
          <w:rFonts w:ascii="宋体" w:hAnsi="宋体"/>
          <w:b/>
          <w:color w:val="000000"/>
          <w:sz w:val="32"/>
          <w:szCs w:val="32"/>
          <w:highlight w:val="none"/>
        </w:rPr>
      </w:r>
      <w:r/>
    </w:p>
    <w:p>
      <w:pPr>
        <w:pStyle w:val="909"/>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909"/>
        <w:rPr>
          <w:rFonts w:ascii="宋体" w:hAnsi="宋体"/>
          <w:b/>
          <w:color w:val="000000"/>
          <w:highlight w:val="none"/>
        </w:rPr>
      </w:pPr>
      <w:r>
        <w:rPr>
          <w:rFonts w:ascii="宋体" w:hAnsi="宋体"/>
          <w:b/>
          <w:color w:val="000000"/>
          <w:highlight w:val="none"/>
        </w:rPr>
      </w:r>
      <w:r/>
    </w:p>
    <w:p>
      <w:pPr>
        <w:pStyle w:val="909"/>
        <w:spacing w:line="360" w:lineRule="auto"/>
        <w:rPr>
          <w:rFonts w:ascii="宋体" w:hAnsi="宋体"/>
          <w:color w:val="000000"/>
          <w:sz w:val="24"/>
          <w:szCs w:val="20"/>
          <w:highlight w:val="none"/>
        </w:rPr>
        <w:outlineLvl w:val="2"/>
      </w:pPr>
      <w:r>
        <w:rPr>
          <w:rFonts w:hint="eastAsia" w:ascii="宋体" w:hAnsi="宋体"/>
          <w:color w:val="000000"/>
          <w:sz w:val="24"/>
          <w:highlight w:val="none"/>
        </w:rPr>
        <w:t xml:space="preserve">1  </w:t>
      </w: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szCs w:val="20"/>
          <w:highlight w:val="none"/>
        </w:rPr>
      </w:r>
      <w:r/>
    </w:p>
    <w:p>
      <w:pPr>
        <w:pStyle w:val="912"/>
        <w:rPr>
          <w:rFonts w:hAnsi="宋体"/>
          <w:b w:val="0"/>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  </w:t>
      </w:r>
      <w:r>
        <w:rPr>
          <w:rFonts w:hAnsi="宋体"/>
          <w:b w:val="0"/>
          <w:color w:val="000000"/>
          <w:highlight w:val="none"/>
          <w:u w:val="none"/>
        </w:rPr>
        <w:t xml:space="preserve">投标人资格声明</w:t>
      </w:r>
      <w:r>
        <w:rPr>
          <w:rFonts w:hint="eastAsia" w:hAnsi="宋体"/>
          <w:b w:val="0"/>
          <w:color w:val="000000"/>
          <w:highlight w:val="none"/>
          <w:u w:val="none"/>
        </w:rPr>
        <w:t xml:space="preserve">函</w:t>
      </w:r>
      <w:r>
        <w:rPr>
          <w:rFonts w:hAnsi="宋体"/>
          <w:b w:val="0"/>
          <w:color w:val="000000"/>
          <w:highlight w:val="none"/>
          <w:u w:val="none"/>
        </w:rPr>
        <w:t xml:space="preserve">（实质性格式）</w:t>
      </w:r>
      <w:r>
        <w:rPr>
          <w:rFonts w:hAnsi="宋体"/>
          <w:b w:val="0"/>
          <w:color w:val="000000"/>
          <w:highlight w:val="none"/>
          <w:u w:val="none"/>
        </w:rPr>
      </w:r>
      <w:r/>
    </w:p>
    <w:p>
      <w:pPr>
        <w:pStyle w:val="909"/>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9"/>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投标人资格声明函</w:t>
      </w:r>
      <w:r>
        <w:rPr>
          <w:rFonts w:hint="eastAsia" w:ascii="宋体" w:hAnsi="宋体"/>
          <w:b/>
          <w:color w:val="000000"/>
          <w:sz w:val="32"/>
          <w:szCs w:val="32"/>
          <w:highlight w:val="none"/>
        </w:rPr>
      </w:r>
      <w:r/>
    </w:p>
    <w:p>
      <w:pPr>
        <w:pStyle w:val="931"/>
        <w:ind w:firstLine="480"/>
        <w:spacing w:line="460" w:lineRule="exact"/>
        <w:rPr>
          <w:rFonts w:hAnsi="宋体"/>
          <w:color w:val="000000"/>
          <w:highlight w:val="none"/>
        </w:rPr>
      </w:pP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致：常州盈泰招标有限公司</w:t>
      </w:r>
      <w:r>
        <w:rPr>
          <w:rFonts w:hAnsi="宋体"/>
          <w:color w:val="000000"/>
          <w:highlight w:val="none"/>
        </w:rPr>
      </w:r>
      <w:r/>
    </w:p>
    <w:p>
      <w:pPr>
        <w:pStyle w:val="931"/>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931"/>
        <w:ind w:firstLine="480"/>
        <w:spacing w:line="460" w:lineRule="exact"/>
        <w:rPr>
          <w:rFonts w:hAnsi="宋体"/>
          <w:color w:val="000000"/>
          <w:highlight w:val="none"/>
        </w:rPr>
      </w:pP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931"/>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931"/>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931"/>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931"/>
        <w:ind w:firstLine="480"/>
        <w:spacing w:line="460" w:lineRule="exact"/>
        <w:rPr>
          <w:rFonts w:hAnsi="宋体"/>
          <w:color w:val="000000"/>
          <w:highlight w:val="none"/>
        </w:rPr>
      </w:pP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931"/>
        <w:ind w:firstLine="480"/>
        <w:spacing w:line="460" w:lineRule="exact"/>
        <w:rPr>
          <w:rFonts w:hAnsi="宋体"/>
          <w:color w:val="000000"/>
          <w:highlight w:val="none"/>
        </w:rPr>
      </w:pPr>
      <w:r>
        <w:rPr>
          <w:rFonts w:hAnsi="宋体"/>
          <w:color w:val="000000"/>
          <w:highlight w:val="none"/>
        </w:rPr>
      </w:r>
      <w:r/>
    </w:p>
    <w:p>
      <w:pPr>
        <w:pStyle w:val="931"/>
        <w:ind w:firstLine="480"/>
        <w:spacing w:line="460" w:lineRule="exact"/>
        <w:rPr>
          <w:rFonts w:hAnsi="宋体"/>
          <w:color w:val="000000"/>
          <w:highlight w:val="none"/>
        </w:rPr>
      </w:pP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931"/>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931"/>
        <w:ind w:firstLine="480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90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0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0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09"/>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909"/>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46" w:bottom="1418" w:left="1301" w:header="851" w:footer="851" w:gutter="0"/>
          <w:cols w:num="1" w:sep="0" w:space="1701" w:equalWidth="1"/>
          <w:docGrid w:linePitch="360"/>
        </w:sectPr>
      </w:pPr>
      <w:r>
        <w:rPr>
          <w:rFonts w:ascii="宋体" w:hAnsi="宋体"/>
          <w:color w:val="000000"/>
          <w:sz w:val="24"/>
          <w:highlight w:val="none"/>
        </w:rPr>
      </w:r>
      <w:r/>
    </w:p>
    <w:p>
      <w:pPr>
        <w:pStyle w:val="909"/>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2</w:t>
      </w:r>
      <w:r>
        <w:rPr>
          <w:rFonts w:hint="eastAsia" w:ascii="宋体" w:hAnsi="宋体"/>
          <w:color w:val="000000"/>
          <w:sz w:val="24"/>
          <w:szCs w:val="20"/>
          <w:highlight w:val="none"/>
        </w:rPr>
        <w:t xml:space="preserve">  </w:t>
      </w:r>
      <w:r>
        <w:rPr>
          <w:rFonts w:ascii="宋体" w:hAnsi="宋体"/>
          <w:color w:val="000000"/>
          <w:sz w:val="24"/>
          <w:szCs w:val="20"/>
          <w:highlight w:val="none"/>
        </w:rPr>
        <w:t xml:space="preserve">落实政府采购政策需满足的资格要求</w:t>
      </w:r>
      <w:r>
        <w:rPr>
          <w:rFonts w:hint="eastAsia" w:ascii="宋体" w:hAnsi="宋体"/>
          <w:color w:val="000000"/>
          <w:sz w:val="24"/>
          <w:szCs w:val="20"/>
          <w:highlight w:val="none"/>
        </w:rPr>
        <w:t xml:space="preserve">： </w:t>
      </w:r>
      <w:r>
        <w:rPr>
          <w:rFonts w:ascii="宋体" w:hAnsi="宋体"/>
          <w:color w:val="000000"/>
          <w:sz w:val="24"/>
          <w:szCs w:val="20"/>
          <w:highlight w:val="none"/>
        </w:rPr>
      </w:r>
      <w:r/>
    </w:p>
    <w:p>
      <w:pPr>
        <w:pStyle w:val="909"/>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2-3</w:t>
      </w:r>
      <w:r>
        <w:rPr>
          <w:rFonts w:hint="eastAsia" w:ascii="宋体" w:hAnsi="宋体"/>
          <w:color w:val="000000"/>
          <w:sz w:val="24"/>
          <w:szCs w:val="20"/>
          <w:highlight w:val="none"/>
        </w:rPr>
        <w:t xml:space="preserve">  </w:t>
      </w:r>
      <w:r>
        <w:rPr>
          <w:rFonts w:ascii="宋体" w:hAnsi="宋体"/>
          <w:color w:val="000000"/>
          <w:sz w:val="24"/>
          <w:highlight w:val="none"/>
        </w:rPr>
        <w:t xml:space="preserve">其它落实政府采购政策的资格要求：</w:t>
      </w:r>
      <w:r>
        <w:rPr>
          <w:rFonts w:hint="eastAsia" w:ascii="宋体" w:hAnsi="宋体"/>
          <w:color w:val="000000"/>
          <w:sz w:val="24"/>
          <w:highlight w:val="none"/>
        </w:rPr>
        <w:t xml:space="preserve">/</w:t>
      </w:r>
      <w:r>
        <w:rPr>
          <w:rFonts w:ascii="宋体" w:hAnsi="宋体"/>
          <w:color w:val="000000"/>
          <w:sz w:val="24"/>
          <w:szCs w:val="20"/>
          <w:highlight w:val="none"/>
        </w:rPr>
      </w:r>
      <w:r/>
    </w:p>
    <w:p>
      <w:pPr>
        <w:pStyle w:val="909"/>
        <w:jc w:val="left"/>
        <w:widowControl/>
        <w:rPr>
          <w:rFonts w:ascii="宋体" w:hAnsi="宋体"/>
          <w:color w:val="000000"/>
          <w:sz w:val="24"/>
          <w:highlight w:val="none"/>
        </w:rPr>
      </w:pPr>
      <w:r>
        <w:rPr>
          <w:rFonts w:ascii="宋体" w:hAnsi="宋体"/>
          <w:color w:val="000000"/>
          <w:sz w:val="24"/>
          <w:highlight w:val="none"/>
        </w:rPr>
      </w:r>
      <w:r/>
    </w:p>
    <w:p>
      <w:pPr>
        <w:pStyle w:val="909"/>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  </w:t>
      </w:r>
      <w:r>
        <w:rPr>
          <w:rFonts w:ascii="宋体" w:hAnsi="宋体"/>
          <w:color w:val="000000"/>
          <w:sz w:val="24"/>
          <w:szCs w:val="20"/>
          <w:highlight w:val="none"/>
        </w:rPr>
        <w:t xml:space="preserve">本项目的特定资格要求</w:t>
      </w:r>
      <w:r>
        <w:rPr>
          <w:rFonts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3  </w:t>
      </w:r>
      <w:r>
        <w:rPr>
          <w:rFonts w:ascii="宋体" w:hAnsi="宋体"/>
          <w:color w:val="000000"/>
          <w:sz w:val="24"/>
          <w:szCs w:val="20"/>
          <w:highlight w:val="none"/>
        </w:rPr>
        <w:t xml:space="preserve">其他特定资格要求</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909"/>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3.3</w:t>
      </w:r>
      <w:r>
        <w:rPr>
          <w:rFonts w:hint="eastAsia" w:ascii="宋体" w:hAnsi="宋体"/>
          <w:color w:val="000000"/>
          <w:sz w:val="24"/>
          <w:highlight w:val="none"/>
        </w:rPr>
        <w:t xml:space="preserve">.1满足以下两项中任意一项要求：</w:t>
      </w:r>
      <w:r>
        <w:rPr>
          <w:rFonts w:hint="eastAsia" w:ascii="宋体" w:hAnsi="宋体"/>
          <w:color w:val="000000"/>
          <w:sz w:val="24"/>
          <w:highlight w:val="none"/>
        </w:rPr>
      </w:r>
      <w:r/>
    </w:p>
    <w:p>
      <w:pPr>
        <w:pStyle w:val="9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（1）投标人为所投产品制造商：具有有效期内的医疗器械生产许可证（或备案证）；</w:t>
      </w:r>
      <w:r>
        <w:rPr>
          <w:rFonts w:hint="eastAsia" w:ascii="宋体" w:hAnsi="宋体"/>
          <w:color w:val="000000"/>
          <w:sz w:val="24"/>
          <w:highlight w:val="none"/>
        </w:rPr>
      </w:r>
      <w:r/>
    </w:p>
    <w:p>
      <w:pPr>
        <w:pStyle w:val="9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（2）投标人为所投产品经销商：具有有效期内的医疗器械经营许可证（或备案证）；</w:t>
      </w:r>
      <w:r>
        <w:rPr>
          <w:rFonts w:hint="eastAsia" w:ascii="宋体" w:hAnsi="宋体"/>
          <w:color w:val="000000"/>
          <w:sz w:val="24"/>
          <w:highlight w:val="none"/>
        </w:rPr>
      </w:r>
      <w:r/>
    </w:p>
    <w:p>
      <w:pPr>
        <w:pStyle w:val="909"/>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3.3</w:t>
      </w:r>
      <w:r>
        <w:rPr>
          <w:rFonts w:hint="eastAsia" w:ascii="宋体" w:hAnsi="宋体"/>
          <w:color w:val="000000"/>
          <w:sz w:val="24"/>
          <w:highlight w:val="none"/>
        </w:rPr>
        <w:t xml:space="preserve">.2 投标人提供所投产品的有效医疗器械注册证（或备案证）。</w:t>
      </w:r>
      <w:r>
        <w:rPr>
          <w:rFonts w:hint="eastAsia" w:ascii="宋体" w:hAnsi="宋体"/>
          <w:color w:val="000000"/>
          <w:sz w:val="24"/>
          <w:highlight w:val="none"/>
        </w:rPr>
      </w:r>
      <w:r/>
    </w:p>
    <w:p>
      <w:pPr>
        <w:pStyle w:val="90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3.3.3本项目接受进口产品，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hint="eastAsia" w:ascii="宋体" w:hAnsi="宋体"/>
          <w:color w:val="000000"/>
          <w:sz w:val="24"/>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jc w:val="center"/>
        <w:widowControl/>
        <w:rPr>
          <w:rFonts w:hint="eastAsia" w:ascii="宋体" w:hAnsi="宋体"/>
          <w:b/>
          <w:color w:val="000000"/>
          <w:sz w:val="32"/>
          <w:szCs w:val="32"/>
          <w:highlight w:val="none"/>
        </w:rPr>
      </w:pPr>
      <w:r>
        <w:rPr>
          <w:rFonts w:ascii="宋体" w:hAnsi="宋体"/>
          <w:color w:val="000000"/>
          <w:sz w:val="24"/>
          <w:szCs w:val="20"/>
          <w:highlight w:val="none"/>
        </w:rPr>
        <w:br w:type="page" w:clear="all"/>
      </w:r>
      <w:r>
        <w:rPr>
          <w:rFonts w:ascii="宋体" w:hAnsi="宋体"/>
          <w:b/>
          <w:color w:val="000000"/>
          <w:sz w:val="32"/>
          <w:szCs w:val="32"/>
          <w:highlight w:val="none"/>
        </w:rPr>
        <w:t xml:space="preserve">二、商务技术文件格式</w:t>
      </w:r>
      <w:bookmarkStart w:id="819" w:name="_Toc226309800"/>
      <w:r/>
      <w:bookmarkStart w:id="820" w:name="_Toc142311058"/>
      <w:r/>
      <w:bookmarkStart w:id="821" w:name="_Toc480942349"/>
      <w:r/>
      <w:bookmarkStart w:id="822" w:name="_Toc520356217"/>
      <w:r/>
      <w:bookmarkStart w:id="823" w:name="_Toc127151556"/>
      <w:r/>
      <w:bookmarkStart w:id="824" w:name="_Toc226965746"/>
      <w:r/>
      <w:bookmarkStart w:id="825" w:name="_Toc150480794"/>
      <w:r/>
      <w:bookmarkStart w:id="826" w:name="_Ref467988698"/>
      <w:r/>
      <w:bookmarkStart w:id="827" w:name="_Toc226337252"/>
      <w:r/>
      <w:bookmarkStart w:id="828" w:name="_Toc226965829"/>
      <w:r/>
      <w:bookmarkStart w:id="829" w:name="_Toc150774761"/>
      <w:r/>
      <w:bookmarkStart w:id="830" w:name="_Toc195842921"/>
      <w:r>
        <w:rPr>
          <w:rFonts w:hint="eastAsia" w:ascii="宋体" w:hAnsi="宋体"/>
          <w:b/>
          <w:color w:val="000000"/>
          <w:sz w:val="32"/>
          <w:szCs w:val="32"/>
          <w:highlight w:val="none"/>
        </w:rPr>
      </w:r>
      <w:r/>
    </w:p>
    <w:p>
      <w:pPr>
        <w:pStyle w:val="909"/>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09"/>
        <w:spacing w:line="360" w:lineRule="auto"/>
        <w:rPr>
          <w:rFonts w:ascii="宋体" w:hAnsi="宋体"/>
          <w:color w:val="000000"/>
          <w:sz w:val="24"/>
          <w:szCs w:val="20"/>
          <w:highlight w:val="none"/>
        </w:rPr>
        <w:outlineLvl w:val="2"/>
      </w:pPr>
      <w:r>
        <w:rPr>
          <w:rFonts w:hint="eastAsia" w:ascii="宋体" w:hAnsi="宋体"/>
          <w:color w:val="000000"/>
          <w:sz w:val="24"/>
          <w:highlight w:val="none"/>
        </w:rPr>
        <w:t xml:space="preserve">1  </w:t>
      </w:r>
      <w:r>
        <w:rPr>
          <w:rFonts w:ascii="宋体" w:hAnsi="宋体"/>
          <w:color w:val="000000"/>
          <w:sz w:val="24"/>
          <w:highlight w:val="none"/>
        </w:rPr>
        <w:t xml:space="preserve">投标</w:t>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Pr>
          <w:rFonts w:hint="eastAsia" w:ascii="宋体" w:hAnsi="宋体"/>
          <w:color w:val="000000"/>
          <w:sz w:val="24"/>
          <w:highlight w:val="none"/>
        </w:rPr>
        <w:t xml:space="preserve">函</w:t>
      </w:r>
      <w:r>
        <w:rPr>
          <w:rFonts w:ascii="宋体" w:hAnsi="宋体"/>
          <w:color w:val="000000"/>
          <w:sz w:val="24"/>
          <w:szCs w:val="20"/>
          <w:highlight w:val="none"/>
        </w:rPr>
        <w:t xml:space="preserve">（实质性格式）</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909"/>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投标函</w:t>
      </w:r>
      <w:r>
        <w:rPr>
          <w:rFonts w:hint="eastAsia" w:ascii="宋体" w:hAnsi="宋体"/>
          <w:b/>
          <w:color w:val="000000"/>
          <w:sz w:val="32"/>
          <w:szCs w:val="32"/>
          <w:highlight w:val="none"/>
        </w:rPr>
      </w:r>
      <w:r/>
    </w:p>
    <w:p>
      <w:pPr>
        <w:pStyle w:val="90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90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90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90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909"/>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909"/>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909"/>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909"/>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9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9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9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0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09"/>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909"/>
        <w:jc w:val="left"/>
        <w:widowControl/>
        <w:rPr>
          <w:rFonts w:hint="eastAsia" w:ascii="宋体" w:hAnsi="宋体"/>
          <w:color w:val="000000"/>
          <w:sz w:val="24"/>
          <w:highlight w:val="none"/>
        </w:rPr>
      </w:pPr>
      <w:r/>
      <w:bookmarkStart w:id="831" w:name="_Hlt520356243"/>
      <w:r/>
      <w:bookmarkEnd w:id="831"/>
      <w:r/>
      <w:bookmarkStart w:id="832" w:name="_Hlt520355938"/>
      <w:r/>
      <w:bookmarkEnd w:id="832"/>
      <w:r>
        <w:rPr>
          <w:rFonts w:ascii="宋体" w:hAnsi="宋体"/>
          <w:color w:val="000000"/>
          <w:sz w:val="24"/>
          <w:highlight w:val="none"/>
        </w:rPr>
        <w:br w:type="page" w:clear="all"/>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法定代表人资格证明书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90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09"/>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hint="eastAsia" w:ascii="宋体" w:hAnsi="宋体"/>
          <w:b/>
          <w:color w:val="000000"/>
          <w:sz w:val="32"/>
          <w:szCs w:val="32"/>
          <w:highlight w:val="none"/>
        </w:rPr>
      </w:r>
      <w:r/>
    </w:p>
    <w:p>
      <w:pPr>
        <w:pStyle w:val="909"/>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909"/>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909"/>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909"/>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909"/>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909"/>
        <w:spacing w:line="560" w:lineRule="exact"/>
        <w:rPr>
          <w:rFonts w:ascii="宋体" w:hAnsi="宋体"/>
          <w:color w:val="000000"/>
          <w:sz w:val="24"/>
          <w:highlight w:val="none"/>
        </w:rPr>
      </w:pPr>
      <w:r>
        <w:rPr>
          <w:rFonts w:ascii="宋体" w:hAnsi="宋体"/>
          <w:color w:val="000000"/>
          <w:sz w:val="24"/>
          <w:highlight w:val="none"/>
        </w:rPr>
      </w:r>
      <w:r/>
    </w:p>
    <w:p>
      <w:pPr>
        <w:pStyle w:val="940"/>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09"/>
        <w:spacing w:line="56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09"/>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投标人：（加盖公章）</w:t>
      </w:r>
      <w:r>
        <w:rPr>
          <w:rFonts w:ascii="宋体" w:hAnsi="宋体"/>
          <w:color w:val="000000"/>
          <w:sz w:val="24"/>
          <w:highlight w:val="none"/>
        </w:rPr>
      </w:r>
      <w:r/>
    </w:p>
    <w:p>
      <w:pPr>
        <w:pStyle w:val="909"/>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09"/>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09"/>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90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09"/>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9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0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09"/>
        <w:jc w:val="left"/>
        <w:widowControl/>
        <w:rPr>
          <w:rFonts w:hint="eastAsia" w:ascii="宋体" w:hAnsi="宋体"/>
          <w:color w:val="000000"/>
          <w:sz w:val="24"/>
          <w:highlight w:val="none"/>
        </w:rPr>
      </w:pPr>
      <w:r>
        <w:rPr>
          <w:rFonts w:hint="eastAsia" w:ascii="宋体" w:hAnsi="宋体"/>
          <w:color w:val="000000"/>
          <w:sz w:val="24"/>
          <w:highlight w:val="none"/>
        </w:rPr>
        <w:br w:type="page" w:clear="all"/>
      </w:r>
      <w:r>
        <w:rPr>
          <w:rFonts w:hint="eastAsia" w:ascii="宋体" w:hAnsi="宋体"/>
          <w:color w:val="000000"/>
          <w:sz w:val="24"/>
          <w:highlight w:val="none"/>
        </w:rPr>
        <w:t xml:space="preserve">3  政府采购供应商信用承诺书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909"/>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hint="eastAsia" w:ascii="宋体" w:hAnsi="宋体"/>
          <w:b/>
          <w:color w:val="000000"/>
          <w:sz w:val="32"/>
          <w:szCs w:val="32"/>
          <w:highlight w:val="none"/>
        </w:rPr>
      </w:r>
      <w:r/>
    </w:p>
    <w:p>
      <w:pPr>
        <w:pStyle w:val="909"/>
        <w:ind w:firstLine="640"/>
        <w:rPr>
          <w:rFonts w:ascii="宋体" w:hAnsi="宋体"/>
          <w:color w:val="000000"/>
          <w:highlight w:val="none"/>
        </w:rPr>
      </w:pPr>
      <w:r>
        <w:rPr>
          <w:rFonts w:ascii="宋体" w:hAnsi="宋体"/>
          <w:color w:val="000000"/>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0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99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09"/>
        <w:ind w:left="420"/>
        <w:spacing w:line="360" w:lineRule="auto"/>
        <w:tabs>
          <w:tab w:val="left" w:pos="5580" w:leader="none"/>
        </w:tabs>
        <w:rPr>
          <w:rFonts w:ascii="宋体" w:hAnsi="宋体"/>
          <w:color w:val="000000"/>
          <w:sz w:val="24"/>
          <w:szCs w:val="20"/>
          <w:highlight w:val="none"/>
        </w:rPr>
      </w:pPr>
      <w:r/>
      <w:bookmarkStart w:id="833" w:name="_Hlt520274407"/>
      <w:r/>
      <w:bookmarkEnd w:id="833"/>
      <w:r/>
      <w:bookmarkStart w:id="834" w:name="_Hlt520273711"/>
      <w:r/>
      <w:bookmarkEnd w:id="834"/>
      <w:r/>
      <w:bookmarkStart w:id="835" w:name="_Hlt520350918"/>
      <w:r/>
      <w:bookmarkEnd w:id="835"/>
      <w:r/>
      <w:bookmarkStart w:id="836" w:name="_Hlt520343000"/>
      <w:r/>
      <w:bookmarkEnd w:id="836"/>
      <w:r/>
      <w:bookmarkStart w:id="837" w:name="_Hlt520274065"/>
      <w:r/>
      <w:bookmarkEnd w:id="837"/>
      <w:r/>
      <w:bookmarkStart w:id="838" w:name="_Hlt520343392"/>
      <w:r/>
      <w:bookmarkEnd w:id="838"/>
      <w:r/>
      <w:bookmarkStart w:id="839" w:name="_Hlt520271212"/>
      <w:r/>
      <w:bookmarkEnd w:id="839"/>
      <w:r/>
      <w:bookmarkStart w:id="840" w:name="_Hlt520274393"/>
      <w:r/>
      <w:bookmarkEnd w:id="840"/>
      <w:r/>
      <w:bookmarkStart w:id="841" w:name="_Hlt520274121"/>
      <w:r/>
      <w:bookmarkEnd w:id="841"/>
      <w:r/>
      <w:bookmarkStart w:id="842" w:name="_Hlt520355504"/>
      <w:r/>
      <w:bookmarkEnd w:id="842"/>
      <w:r/>
      <w:bookmarkStart w:id="843" w:name="_Toc305158825"/>
      <w:r/>
      <w:bookmarkStart w:id="844" w:name="_Toc226965747"/>
      <w:r/>
      <w:bookmarkStart w:id="845" w:name="_Toc127151557"/>
      <w:r/>
      <w:bookmarkStart w:id="846" w:name="_Toc226309801"/>
      <w:r/>
      <w:bookmarkStart w:id="847" w:name="_Ref467988705"/>
      <w:r/>
      <w:bookmarkStart w:id="848" w:name="_Toc265228395"/>
      <w:r/>
      <w:bookmarkStart w:id="849" w:name="_Toc520356218"/>
      <w:r/>
      <w:bookmarkStart w:id="850" w:name="_Toc142311059"/>
      <w:r/>
      <w:bookmarkStart w:id="851" w:name="_Toc150480795"/>
      <w:r/>
      <w:bookmarkStart w:id="852" w:name="_Toc226965830"/>
      <w:r/>
      <w:bookmarkStart w:id="853" w:name="_Toc226337253"/>
      <w:r/>
      <w:bookmarkStart w:id="854" w:name="_Toc305158899"/>
      <w:r/>
      <w:bookmarkStart w:id="855" w:name="_Toc480942350"/>
      <w:r/>
      <w:bookmarkStart w:id="856" w:name="_Toc264969247"/>
      <w:r/>
      <w:bookmarkStart w:id="857" w:name="_Toc195842922"/>
      <w:r/>
      <w:bookmarkStart w:id="858" w:name="_Toc150774762"/>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09"/>
        <w:jc w:val="left"/>
        <w:widowControl/>
        <w:rPr>
          <w:rFonts w:hint="eastAsia" w:ascii="宋体" w:hAnsi="宋体"/>
          <w:color w:val="000000"/>
          <w:sz w:val="24"/>
          <w:highlight w:val="none"/>
        </w:rPr>
      </w:pPr>
      <w:r>
        <w:rPr>
          <w:rFonts w:hint="eastAsia" w:ascii="宋体" w:hAnsi="宋体"/>
          <w:color w:val="000000"/>
          <w:sz w:val="24"/>
          <w:szCs w:val="20"/>
          <w:highlight w:val="none"/>
        </w:rPr>
        <w:br w:type="page" w:clear="all"/>
      </w:r>
      <w:r>
        <w:rPr>
          <w:rFonts w:hint="eastAsia" w:ascii="宋体" w:hAnsi="宋体"/>
          <w:color w:val="000000"/>
          <w:sz w:val="24"/>
          <w:highlight w:val="none"/>
        </w:rPr>
        <w:t xml:space="preserve">4 供应商管理关系或控股关系信息情况表（实质性格式）</w:t>
      </w:r>
      <w:r>
        <w:rPr>
          <w:rFonts w:hint="eastAsia" w:ascii="宋体" w:hAnsi="宋体"/>
          <w:color w:val="000000"/>
          <w:sz w:val="24"/>
          <w:highlight w:val="none"/>
        </w:rPr>
      </w:r>
      <w:r/>
    </w:p>
    <w:p>
      <w:pPr>
        <w:pStyle w:val="909"/>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供应商管理关系或控股关系信息情况表</w:t>
      </w:r>
      <w:r>
        <w:rPr>
          <w:rFonts w:hint="eastAsia" w:ascii="宋体" w:hAnsi="宋体"/>
          <w:b/>
          <w:color w:val="000000"/>
          <w:sz w:val="32"/>
          <w:szCs w:val="32"/>
          <w:highlight w:val="none"/>
        </w:rPr>
      </w:r>
      <w:r/>
    </w:p>
    <w:p>
      <w:pPr>
        <w:pStyle w:val="90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投标人名称：</w:t>
      </w:r>
      <w:r>
        <w:rPr>
          <w:rFonts w:ascii="宋体" w:hAnsi="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90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94" w:type="dxa"/>
            <w:vAlign w:val="center"/>
            <w:textDirection w:val="lrTb"/>
            <w:noWrap w:val="false"/>
          </w:tcPr>
          <w:p>
            <w:pPr>
              <w:pStyle w:val="90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909"/>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tcW w:w="2808" w:type="dxa"/>
            <w:vAlign w:val="center"/>
            <w:textDirection w:val="lrTb"/>
            <w:noWrap w:val="false"/>
          </w:tcPr>
          <w:p>
            <w:pPr>
              <w:pStyle w:val="90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90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94" w:type="dxa"/>
            <w:vAlign w:val="center"/>
            <w:textDirection w:val="lrTb"/>
            <w:noWrap w:val="false"/>
          </w:tcPr>
          <w:p>
            <w:pPr>
              <w:pStyle w:val="90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c>
          <w:tcPr>
            <w:tcW w:w="1453" w:type="dxa"/>
            <w:vAlign w:val="center"/>
            <w:textDirection w:val="lrTb"/>
            <w:noWrap w:val="false"/>
          </w:tcPr>
          <w:p>
            <w:pPr>
              <w:pStyle w:val="909"/>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tcW w:w="2808" w:type="dxa"/>
            <w:vAlign w:val="center"/>
            <w:textDirection w:val="lrTb"/>
            <w:noWrap w:val="false"/>
          </w:tcPr>
          <w:p>
            <w:pPr>
              <w:pStyle w:val="909"/>
              <w:ind w:firstLine="1836"/>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412"/>
        </w:trPr>
        <w:tc>
          <w:tcPr>
            <w:tcW w:w="2496" w:type="dxa"/>
            <w:vAlign w:val="center"/>
            <w:textDirection w:val="lrTb"/>
            <w:noWrap w:val="false"/>
          </w:tcPr>
          <w:p>
            <w:pPr>
              <w:pStyle w:val="909"/>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ascii="宋体" w:hAnsi="宋体" w:cs="宋体"/>
                <w:color w:val="000000"/>
                <w:sz w:val="24"/>
                <w:highlight w:val="none"/>
              </w:rPr>
            </w:r>
            <w:r/>
          </w:p>
        </w:tc>
        <w:tc>
          <w:tcPr>
            <w:gridSpan w:val="3"/>
            <w:tcW w:w="6255" w:type="dxa"/>
            <w:vAlign w:val="center"/>
            <w:textDirection w:val="lrTb"/>
            <w:noWrap w:val="false"/>
          </w:tcPr>
          <w:p>
            <w:pPr>
              <w:pStyle w:val="909"/>
              <w:ind w:firstLine="560"/>
              <w:jc w:val="left"/>
              <w:spacing w:line="520" w:lineRule="exact"/>
              <w:rPr>
                <w:rFonts w:ascii="宋体" w:hAnsi="宋体" w:cs="宋体"/>
                <w:color w:val="000000"/>
                <w:sz w:val="24"/>
                <w:highlight w:val="none"/>
              </w:rPr>
            </w:pPr>
            <w:r>
              <w:rPr>
                <w:rFonts w:ascii="宋体" w:hAnsi="宋体" w:cs="宋体"/>
                <w:color w:val="000000"/>
                <w:sz w:val="24"/>
                <w:highlight w:val="none"/>
              </w:rPr>
            </w:r>
            <w:r/>
          </w:p>
        </w:tc>
      </w:tr>
      <w:tr>
        <w:trPr>
          <w:cantSplit/>
          <w:trHeight w:val="1549"/>
        </w:trPr>
        <w:tc>
          <w:tcPr>
            <w:tcW w:w="2496" w:type="dxa"/>
            <w:vAlign w:val="center"/>
            <w:textDirection w:val="lrTb"/>
            <w:noWrap w:val="false"/>
          </w:tcPr>
          <w:p>
            <w:pPr>
              <w:pStyle w:val="909"/>
              <w:ind w:firstLine="56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股东信息</w:t>
            </w:r>
            <w:r>
              <w:rPr>
                <w:rFonts w:ascii="宋体" w:hAnsi="宋体" w:cs="宋体"/>
                <w:color w:val="000000"/>
                <w:sz w:val="24"/>
                <w:highlight w:val="none"/>
              </w:rPr>
            </w:r>
            <w:r/>
          </w:p>
        </w:tc>
        <w:tc>
          <w:tcPr>
            <w:gridSpan w:val="3"/>
            <w:tcW w:w="6255" w:type="dxa"/>
            <w:vAlign w:val="center"/>
            <w:textDirection w:val="lrTb"/>
            <w:noWrap w:val="false"/>
          </w:tcPr>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股东1（姓名或单位名称）：</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股东1持股比例：</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股东2（姓名或单位名称）：</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股东2持股比例：</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w:t>
            </w:r>
            <w:r>
              <w:rPr>
                <w:rFonts w:ascii="宋体" w:hAnsi="宋体" w:cs="宋体"/>
                <w:color w:val="000000"/>
                <w:sz w:val="24"/>
                <w:highlight w:val="none"/>
              </w:rPr>
            </w:r>
            <w:r/>
          </w:p>
        </w:tc>
      </w:tr>
      <w:tr>
        <w:trPr>
          <w:cantSplit/>
          <w:trHeight w:val="964"/>
        </w:trPr>
        <w:tc>
          <w:tcPr>
            <w:tcW w:w="2496" w:type="dxa"/>
            <w:vAlign w:val="center"/>
            <w:textDirection w:val="lrTb"/>
            <w:noWrap w:val="false"/>
          </w:tcPr>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中进行勾选）</w:t>
            </w:r>
            <w:r>
              <w:rPr>
                <w:rFonts w:ascii="宋体" w:hAnsi="宋体" w:cs="宋体"/>
                <w:color w:val="000000"/>
                <w:sz w:val="24"/>
                <w:highlight w:val="none"/>
              </w:rPr>
            </w:r>
            <w:r/>
          </w:p>
        </w:tc>
        <w:tc>
          <w:tcPr>
            <w:gridSpan w:val="3"/>
            <w:tcW w:w="6255" w:type="dxa"/>
            <w:vAlign w:val="center"/>
            <w:textDirection w:val="lrTb"/>
            <w:noWrap w:val="false"/>
          </w:tcPr>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□无直接控股、管理关系的关联企业</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□有直接控股、管理关系的关联企业，关联信息如下：</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企业1名称：</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企业2名称：</w:t>
            </w:r>
            <w:r>
              <w:rPr>
                <w:rFonts w:ascii="宋体" w:hAnsi="宋体" w:cs="宋体"/>
                <w:color w:val="000000"/>
                <w:sz w:val="24"/>
                <w:highlight w:val="none"/>
              </w:rPr>
            </w:r>
            <w:r/>
          </w:p>
          <w:p>
            <w:pPr>
              <w:pStyle w:val="90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（直接控股□（持股比例：    % ；管理关系□）</w:t>
            </w:r>
            <w:r>
              <w:rPr>
                <w:rFonts w:ascii="宋体" w:hAnsi="宋体" w:cs="宋体"/>
                <w:color w:val="000000"/>
                <w:sz w:val="24"/>
                <w:highlight w:val="none"/>
              </w:rPr>
            </w:r>
            <w:r/>
          </w:p>
          <w:p>
            <w:pPr>
              <w:pStyle w:val="909"/>
              <w:jc w:val="left"/>
              <w:pageBreakBefore/>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（不够的可自行增加或以附件形式提交）</w:t>
            </w:r>
            <w:r>
              <w:rPr>
                <w:rFonts w:ascii="宋体" w:hAnsi="宋体" w:cs="宋体"/>
                <w:color w:val="000000"/>
                <w:sz w:val="24"/>
                <w:highlight w:val="none"/>
              </w:rPr>
            </w:r>
            <w:r/>
          </w:p>
        </w:tc>
      </w:tr>
      <w:tr>
        <w:trPr>
          <w:cantSplit/>
          <w:trHeight w:val="2502"/>
        </w:trPr>
        <w:tc>
          <w:tcPr>
            <w:gridSpan w:val="4"/>
            <w:tcW w:w="8751" w:type="dxa"/>
            <w:vAlign w:val="center"/>
            <w:textDirection w:val="lrTb"/>
            <w:noWrap w:val="false"/>
          </w:tcPr>
          <w:p>
            <w:pPr>
              <w:pStyle w:val="909"/>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本单位承诺：</w:t>
            </w:r>
            <w:r>
              <w:rPr>
                <w:rFonts w:ascii="宋体" w:hAnsi="宋体" w:cs="宋体"/>
                <w:color w:val="000000"/>
                <w:sz w:val="24"/>
                <w:highlight w:val="none"/>
              </w:rPr>
            </w:r>
            <w:r/>
          </w:p>
          <w:p>
            <w:pPr>
              <w:pStyle w:val="909"/>
              <w:numPr>
                <w:ilvl w:val="0"/>
                <w:numId w:val="15"/>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ascii="宋体" w:hAnsi="宋体" w:cs="宋体"/>
                <w:color w:val="000000"/>
                <w:sz w:val="24"/>
                <w:highlight w:val="none"/>
              </w:rPr>
            </w:r>
            <w:r/>
          </w:p>
          <w:p>
            <w:pPr>
              <w:pStyle w:val="909"/>
              <w:numPr>
                <w:ilvl w:val="0"/>
                <w:numId w:val="15"/>
              </w:numPr>
              <w:ind w:firstLine="561"/>
              <w:jc w:val="left"/>
              <w:spacing w:line="400" w:lineRule="exact"/>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自觉接受行政管理、监督部门、行业组织、社会公众的监督。</w:t>
            </w:r>
            <w:r>
              <w:rPr>
                <w:rFonts w:ascii="宋体" w:hAnsi="宋体" w:cs="宋体"/>
                <w:color w:val="000000"/>
                <w:sz w:val="24"/>
                <w:highlight w:val="none"/>
              </w:rPr>
            </w:r>
            <w:r/>
          </w:p>
          <w:p>
            <w:pPr>
              <w:pStyle w:val="909"/>
              <w:ind w:firstLine="561"/>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3.若违背承诺约定，经查实，愿意接受相关部门、采购人的处理，承担违约责任，并依法承担相应的法律责任。</w:t>
            </w:r>
            <w:r>
              <w:rPr>
                <w:rFonts w:ascii="宋体" w:hAnsi="宋体" w:cs="宋体"/>
                <w:color w:val="000000"/>
                <w:sz w:val="24"/>
                <w:highlight w:val="none"/>
              </w:rPr>
            </w:r>
            <w:r/>
          </w:p>
          <w:p>
            <w:pPr>
              <w:pStyle w:val="909"/>
              <w:ind w:firstLine="561"/>
              <w:jc w:val="left"/>
              <w:spacing w:line="500" w:lineRule="exact"/>
              <w:rPr>
                <w:rFonts w:ascii="宋体" w:hAnsi="宋体" w:cs="宋体"/>
                <w:color w:val="000000"/>
                <w:sz w:val="24"/>
                <w:highlight w:val="none"/>
              </w:rPr>
            </w:pPr>
            <w:r>
              <w:rPr>
                <w:rFonts w:ascii="宋体" w:hAnsi="宋体" w:cs="宋体"/>
                <w:color w:val="000000"/>
                <w:sz w:val="24"/>
                <w:highlight w:val="none"/>
              </w:rPr>
            </w:r>
            <w:r/>
          </w:p>
          <w:p>
            <w:pPr>
              <w:pStyle w:val="909"/>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供应商（盖章）：</w:t>
            </w:r>
            <w:r>
              <w:rPr>
                <w:rFonts w:ascii="宋体" w:hAnsi="宋体" w:cs="宋体"/>
                <w:color w:val="000000"/>
                <w:sz w:val="24"/>
                <w:highlight w:val="none"/>
              </w:rPr>
            </w:r>
            <w:r/>
          </w:p>
          <w:p>
            <w:pPr>
              <w:pStyle w:val="909"/>
              <w:ind w:firstLine="561"/>
              <w:jc w:val="left"/>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法定代表人（签字名盖章）：</w:t>
            </w:r>
            <w:r>
              <w:rPr>
                <w:rFonts w:ascii="宋体" w:hAnsi="宋体" w:cs="宋体"/>
                <w:color w:val="000000"/>
                <w:sz w:val="24"/>
                <w:highlight w:val="none"/>
              </w:rPr>
            </w:r>
            <w:r/>
          </w:p>
          <w:p>
            <w:pPr>
              <w:pStyle w:val="909"/>
              <w:ind w:firstLine="560"/>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                                             日期：    年  月  日</w:t>
            </w:r>
            <w:r>
              <w:rPr>
                <w:rFonts w:ascii="宋体" w:hAnsi="宋体" w:cs="宋体"/>
                <w:color w:val="000000"/>
                <w:sz w:val="24"/>
                <w:highlight w:val="none"/>
              </w:rPr>
            </w:r>
            <w:r/>
          </w:p>
        </w:tc>
      </w:tr>
    </w:tbl>
    <w:p>
      <w:pPr>
        <w:pStyle w:val="909"/>
        <w:jc w:val="left"/>
        <w:widowControl/>
        <w:rPr>
          <w:rFonts w:ascii="宋体" w:hAnsi="宋体"/>
          <w:color w:val="000000"/>
          <w:sz w:val="24"/>
          <w:szCs w:val="20"/>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rPr>
        <w:t xml:space="preserve">5</w:t>
      </w:r>
      <w:r>
        <w:rPr>
          <w:rFonts w:ascii="宋体" w:hAnsi="宋体"/>
          <w:color w:val="000000"/>
          <w:sz w:val="24"/>
          <w:szCs w:val="20"/>
          <w:highlight w:val="none"/>
        </w:rPr>
        <w:t xml:space="preserve">  开标一览表</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Pr>
          <w:rFonts w:ascii="宋体" w:hAnsi="宋体"/>
          <w:color w:val="000000"/>
          <w:sz w:val="24"/>
          <w:szCs w:val="20"/>
          <w:highlight w:val="none"/>
        </w:rPr>
      </w:r>
      <w:r/>
    </w:p>
    <w:p>
      <w:pPr>
        <w:pStyle w:val="909"/>
        <w:jc w:val="center"/>
        <w:spacing w:line="560" w:lineRule="exact"/>
        <w:rPr>
          <w:rFonts w:hint="eastAsia" w:ascii="宋体" w:hAnsi="宋体"/>
          <w:b/>
          <w:color w:val="000000"/>
          <w:sz w:val="32"/>
          <w:szCs w:val="32"/>
          <w:highlight w:val="none"/>
        </w:rPr>
      </w:pPr>
      <w:r/>
      <w:bookmarkStart w:id="859" w:name="_Toc305158826"/>
      <w:r/>
      <w:bookmarkStart w:id="860" w:name="_Toc195842923"/>
      <w:r/>
      <w:bookmarkStart w:id="861" w:name="_Toc226309802"/>
      <w:r/>
      <w:bookmarkStart w:id="862" w:name="_Toc226337254"/>
      <w:r/>
      <w:bookmarkStart w:id="863" w:name="_Toc265228396"/>
      <w:r/>
      <w:bookmarkStart w:id="864" w:name="_Toc164608827"/>
      <w:r/>
      <w:bookmarkStart w:id="865" w:name="_Toc264969248"/>
      <w:r/>
      <w:bookmarkStart w:id="866" w:name="_Toc226965831"/>
      <w:r/>
      <w:bookmarkStart w:id="867" w:name="_Toc226965748"/>
      <w:r/>
      <w:bookmarkStart w:id="868" w:name="_Toc164608672"/>
      <w:r/>
      <w:bookmarkStart w:id="869" w:name="_Toc305158900"/>
      <w:r>
        <w:rPr>
          <w:rFonts w:hint="eastAsia" w:ascii="宋体" w:hAnsi="宋体"/>
          <w:b/>
          <w:color w:val="000000"/>
          <w:sz w:val="32"/>
          <w:szCs w:val="32"/>
          <w:highlight w:val="none"/>
        </w:rPr>
        <w:t xml:space="preserve">开标一览表</w:t>
      </w:r>
      <w:bookmarkEnd w:id="859"/>
      <w:r/>
      <w:bookmarkEnd w:id="860"/>
      <w:r/>
      <w:bookmarkEnd w:id="861"/>
      <w:r/>
      <w:bookmarkEnd w:id="862"/>
      <w:r/>
      <w:bookmarkEnd w:id="863"/>
      <w:r/>
      <w:bookmarkEnd w:id="864"/>
      <w:r/>
      <w:bookmarkEnd w:id="865"/>
      <w:r/>
      <w:bookmarkEnd w:id="866"/>
      <w:r/>
      <w:bookmarkEnd w:id="867"/>
      <w:r/>
      <w:bookmarkEnd w:id="868"/>
      <w:r/>
      <w:bookmarkEnd w:id="869"/>
      <w:r>
        <w:rPr>
          <w:rFonts w:hint="eastAsia" w:ascii="宋体" w:hAnsi="宋体"/>
          <w:b/>
          <w:color w:val="000000"/>
          <w:sz w:val="32"/>
          <w:szCs w:val="32"/>
          <w:highlight w:val="none"/>
        </w:rPr>
      </w:r>
      <w:r/>
    </w:p>
    <w:p>
      <w:pPr>
        <w:pStyle w:val="909"/>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909"/>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w:t>
      </w:r>
      <w:r>
        <w:rPr>
          <w:rFonts w:hint="eastAsia" w:ascii="宋体" w:hAnsi="宋体"/>
          <w:color w:val="000000"/>
          <w:sz w:val="24"/>
          <w:highlight w:val="none"/>
        </w:rPr>
        <w:t xml:space="preserve"> </w:t>
      </w:r>
      <w:r>
        <w:rPr>
          <w:rFonts w:ascii="宋体" w:hAnsi="宋体"/>
          <w:color w:val="000000"/>
          <w:sz w:val="24"/>
          <w:highlight w:val="none"/>
        </w:rPr>
        <w:t xml:space="preserve">项目名称：_____________________</w:t>
      </w:r>
      <w:r>
        <w:rPr>
          <w:rFonts w:ascii="宋体" w:hAnsi="宋体"/>
          <w:color w:val="000000"/>
          <w:sz w:val="24"/>
          <w:highlight w:val="none"/>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809" w:type="dxa"/>
            <w:vAlign w:val="center"/>
            <w:vMerge w:val="restart"/>
            <w:textDirection w:val="lrTb"/>
            <w:noWrap w:val="false"/>
          </w:tcPr>
          <w:p>
            <w:pPr>
              <w:pStyle w:val="909"/>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3200" w:type="dxa"/>
            <w:vAlign w:val="center"/>
            <w:vMerge w:val="restart"/>
            <w:textDirection w:val="lrTb"/>
            <w:noWrap w:val="false"/>
          </w:tcPr>
          <w:p>
            <w:pPr>
              <w:pStyle w:val="909"/>
              <w:jc w:val="center"/>
              <w:tabs>
                <w:tab w:val="left" w:pos="5580" w:leader="none"/>
              </w:tabs>
              <w:rPr>
                <w:b/>
                <w:color w:val="000000"/>
                <w:sz w:val="24"/>
                <w:highlight w:val="none"/>
              </w:rPr>
            </w:pPr>
            <w:r>
              <w:rPr>
                <w:rFonts w:ascii="宋体" w:hAnsi="宋体"/>
                <w:b/>
                <w:color w:val="000000"/>
                <w:sz w:val="24"/>
                <w:highlight w:val="none"/>
              </w:rPr>
              <w:t xml:space="preserve">投标人名称</w:t>
            </w:r>
            <w:r>
              <w:rPr>
                <w:b/>
                <w:color w:val="000000"/>
                <w:sz w:val="24"/>
                <w:highlight w:val="none"/>
              </w:rPr>
            </w:r>
            <w:r/>
          </w:p>
        </w:tc>
        <w:tc>
          <w:tcPr>
            <w:gridSpan w:val="2"/>
            <w:tcW w:w="4158" w:type="dxa"/>
            <w:vAlign w:val="center"/>
            <w:textDirection w:val="lrTb"/>
            <w:noWrap w:val="false"/>
          </w:tcPr>
          <w:p>
            <w:pPr>
              <w:pStyle w:val="909"/>
              <w:jc w:val="center"/>
              <w:tabs>
                <w:tab w:val="left" w:pos="5580" w:leader="none"/>
              </w:tabs>
              <w:rPr>
                <w:b/>
                <w:color w:val="000000"/>
                <w:sz w:val="24"/>
                <w:highlight w:val="none"/>
              </w:rPr>
            </w:pPr>
            <w:r>
              <w:rPr>
                <w:rFonts w:hint="eastAsia"/>
                <w:b/>
                <w:color w:val="000000"/>
                <w:sz w:val="24"/>
                <w:highlight w:val="none"/>
              </w:rPr>
              <w:t xml:space="preserve">报价</w:t>
            </w:r>
            <w:r>
              <w:rPr>
                <w:b/>
                <w:color w:val="000000"/>
                <w:sz w:val="24"/>
                <w:highlight w:val="none"/>
              </w:rPr>
            </w:r>
            <w:r/>
          </w:p>
        </w:tc>
      </w:tr>
      <w:tr>
        <w:trPr>
          <w:trHeight w:val="674"/>
        </w:trPr>
        <w:tc>
          <w:tcPr>
            <w:tcW w:w="809" w:type="dxa"/>
            <w:vAlign w:val="center"/>
            <w:vMerge w:val="continue"/>
            <w:textDirection w:val="lrTb"/>
            <w:noWrap w:val="false"/>
          </w:tcPr>
          <w:p>
            <w:pPr>
              <w:pStyle w:val="909"/>
              <w:jc w:val="left"/>
              <w:widowControl/>
              <w:rPr>
                <w:b/>
                <w:color w:val="000000"/>
                <w:sz w:val="24"/>
                <w:highlight w:val="none"/>
              </w:rPr>
            </w:pPr>
            <w:r>
              <w:rPr>
                <w:b/>
                <w:color w:val="000000"/>
                <w:sz w:val="24"/>
                <w:highlight w:val="none"/>
              </w:rPr>
            </w:r>
            <w:r/>
          </w:p>
        </w:tc>
        <w:tc>
          <w:tcPr>
            <w:tcW w:w="3200" w:type="dxa"/>
            <w:vAlign w:val="center"/>
            <w:vMerge w:val="continue"/>
            <w:textDirection w:val="lrTb"/>
            <w:noWrap w:val="false"/>
          </w:tcPr>
          <w:p>
            <w:pPr>
              <w:pStyle w:val="909"/>
              <w:jc w:val="left"/>
              <w:widowControl/>
              <w:rPr>
                <w:b/>
                <w:color w:val="000000"/>
                <w:sz w:val="24"/>
                <w:highlight w:val="none"/>
              </w:rPr>
            </w:pPr>
            <w:r>
              <w:rPr>
                <w:b/>
                <w:color w:val="000000"/>
                <w:sz w:val="24"/>
                <w:highlight w:val="none"/>
              </w:rPr>
            </w:r>
            <w:r/>
          </w:p>
        </w:tc>
        <w:tc>
          <w:tcPr>
            <w:tcW w:w="2023" w:type="dxa"/>
            <w:vAlign w:val="center"/>
            <w:textDirection w:val="lrTb"/>
            <w:noWrap w:val="false"/>
          </w:tcPr>
          <w:p>
            <w:pPr>
              <w:pStyle w:val="909"/>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2129" w:type="dxa"/>
            <w:vAlign w:val="center"/>
            <w:textDirection w:val="lrTb"/>
            <w:noWrap w:val="false"/>
          </w:tcPr>
          <w:p>
            <w:pPr>
              <w:pStyle w:val="909"/>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809" w:type="dxa"/>
            <w:vAlign w:val="center"/>
            <w:textDirection w:val="lrTb"/>
            <w:noWrap w:val="false"/>
          </w:tcPr>
          <w:p>
            <w:pPr>
              <w:pStyle w:val="909"/>
              <w:jc w:val="center"/>
              <w:tabs>
                <w:tab w:val="left" w:pos="5580" w:leader="none"/>
              </w:tabs>
              <w:rPr>
                <w:color w:val="000000"/>
                <w:sz w:val="24"/>
                <w:highlight w:val="none"/>
              </w:rPr>
            </w:pPr>
            <w:r>
              <w:rPr>
                <w:color w:val="000000"/>
                <w:sz w:val="24"/>
                <w:highlight w:val="none"/>
              </w:rPr>
            </w:r>
            <w:r/>
          </w:p>
        </w:tc>
        <w:tc>
          <w:tcPr>
            <w:tcW w:w="3200" w:type="dxa"/>
            <w:vAlign w:val="center"/>
            <w:textDirection w:val="lrTb"/>
            <w:noWrap w:val="false"/>
          </w:tcPr>
          <w:p>
            <w:pPr>
              <w:pStyle w:val="909"/>
              <w:jc w:val="center"/>
              <w:tabs>
                <w:tab w:val="left" w:pos="5580" w:leader="none"/>
              </w:tabs>
              <w:rPr>
                <w:color w:val="000000"/>
                <w:sz w:val="24"/>
                <w:highlight w:val="none"/>
              </w:rPr>
            </w:pPr>
            <w:r>
              <w:rPr>
                <w:color w:val="000000"/>
                <w:sz w:val="24"/>
                <w:highlight w:val="none"/>
              </w:rPr>
            </w:r>
            <w:r/>
          </w:p>
        </w:tc>
        <w:tc>
          <w:tcPr>
            <w:tcW w:w="2023" w:type="dxa"/>
            <w:vAlign w:val="center"/>
            <w:textDirection w:val="lrTb"/>
            <w:noWrap w:val="false"/>
          </w:tcPr>
          <w:p>
            <w:pPr>
              <w:pStyle w:val="909"/>
              <w:jc w:val="center"/>
              <w:tabs>
                <w:tab w:val="left" w:pos="5580" w:leader="none"/>
              </w:tabs>
              <w:rPr>
                <w:color w:val="000000"/>
                <w:sz w:val="24"/>
                <w:highlight w:val="none"/>
              </w:rPr>
            </w:pPr>
            <w:r>
              <w:rPr>
                <w:color w:val="000000"/>
                <w:sz w:val="24"/>
                <w:highlight w:val="none"/>
              </w:rPr>
            </w:r>
            <w:r/>
          </w:p>
        </w:tc>
        <w:tc>
          <w:tcPr>
            <w:tcW w:w="2129" w:type="dxa"/>
            <w:vAlign w:val="center"/>
            <w:textDirection w:val="lrTb"/>
            <w:noWrap w:val="false"/>
          </w:tcPr>
          <w:p>
            <w:pPr>
              <w:pStyle w:val="909"/>
              <w:jc w:val="center"/>
              <w:tabs>
                <w:tab w:val="left" w:pos="5580" w:leader="none"/>
              </w:tabs>
              <w:rPr>
                <w:color w:val="000000"/>
                <w:sz w:val="24"/>
                <w:highlight w:val="none"/>
              </w:rPr>
            </w:pPr>
            <w:r>
              <w:rPr>
                <w:color w:val="000000"/>
                <w:sz w:val="24"/>
                <w:highlight w:val="none"/>
              </w:rPr>
            </w:r>
            <w:r/>
          </w:p>
        </w:tc>
      </w:tr>
    </w:tbl>
    <w:p>
      <w:pPr>
        <w:pStyle w:val="909"/>
        <w:jc w:val="left"/>
        <w:rPr>
          <w:rFonts w:ascii="宋体" w:hAnsi="宋体"/>
          <w:color w:val="000000"/>
          <w:sz w:val="24"/>
          <w:highlight w:val="none"/>
        </w:rPr>
      </w:pPr>
      <w:r>
        <w:rPr>
          <w:rFonts w:ascii="宋体" w:hAnsi="宋体"/>
          <w:color w:val="000000"/>
          <w:sz w:val="24"/>
          <w:highlight w:val="none"/>
        </w:rPr>
      </w:r>
      <w:r/>
    </w:p>
    <w:p>
      <w:pPr>
        <w:pStyle w:val="909"/>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909"/>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909"/>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90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909"/>
        <w:spacing w:line="360" w:lineRule="auto"/>
        <w:tabs>
          <w:tab w:val="left" w:pos="5580" w:leader="none"/>
        </w:tabs>
        <w:rPr>
          <w:rFonts w:ascii="宋体" w:hAnsi="宋体"/>
          <w:color w:val="000000"/>
          <w:sz w:val="24"/>
          <w:szCs w:val="20"/>
          <w:highlight w:val="none"/>
        </w:rPr>
      </w:pPr>
      <w:r/>
      <w:bookmarkStart w:id="870" w:name="_Toc226337255"/>
      <w:r/>
      <w:bookmarkStart w:id="871" w:name="_Toc264969249"/>
      <w:r/>
      <w:bookmarkStart w:id="872" w:name="_Toc195842924"/>
      <w:r/>
      <w:bookmarkStart w:id="873" w:name="_Toc265228397"/>
      <w:r/>
      <w:bookmarkStart w:id="874" w:name="_Toc305158901"/>
      <w:r/>
      <w:bookmarkStart w:id="875" w:name="_Toc226965832"/>
      <w:r/>
      <w:bookmarkStart w:id="876" w:name="_Toc127151558"/>
      <w:r/>
      <w:bookmarkStart w:id="877" w:name="_Toc150774763"/>
      <w:r/>
      <w:bookmarkStart w:id="878" w:name="_Toc226965749"/>
      <w:r/>
      <w:bookmarkStart w:id="879" w:name="_Toc226309803"/>
      <w:r/>
      <w:bookmarkStart w:id="880" w:name="_Toc142311060"/>
      <w:r/>
      <w:bookmarkStart w:id="881" w:name="_Toc305158827"/>
      <w:r/>
      <w:bookmarkStart w:id="882" w:name="_Toc150480796"/>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09"/>
        <w:jc w:val="left"/>
        <w:spacing w:line="312" w:lineRule="auto"/>
        <w:rPr>
          <w:rFonts w:hint="eastAsia" w:ascii="宋体" w:hAnsi="宋体" w:cs="宋体"/>
          <w:bCs/>
          <w:color w:val="000000"/>
          <w:sz w:val="24"/>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rPr>
        <w:t xml:space="preserve">6</w:t>
      </w:r>
      <w:r>
        <w:rPr>
          <w:rFonts w:ascii="宋体" w:hAnsi="宋体"/>
          <w:color w:val="000000"/>
          <w:sz w:val="24"/>
          <w:szCs w:val="20"/>
          <w:highlight w:val="none"/>
        </w:rPr>
        <w:t xml:space="preserve">  </w:t>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Start w:id="883" w:name="_Toc305158903"/>
      <w:r/>
      <w:bookmarkStart w:id="884" w:name="_Toc265228399"/>
      <w:r/>
      <w:bookmarkStart w:id="885" w:name="_Toc264969251"/>
      <w:r/>
      <w:bookmarkStart w:id="886" w:name="_Toc226965834"/>
      <w:r/>
      <w:bookmarkStart w:id="887" w:name="_Toc226965752"/>
      <w:r/>
      <w:bookmarkStart w:id="888" w:name="_Toc226965835"/>
      <w:r/>
      <w:bookmarkStart w:id="889" w:name="_Toc265228400"/>
      <w:r/>
      <w:bookmarkStart w:id="890" w:name="_Toc264969252"/>
      <w:r/>
      <w:bookmarkStart w:id="891" w:name="_Toc142311062"/>
      <w:r/>
      <w:bookmarkStart w:id="892" w:name="_Toc150480798"/>
      <w:r/>
      <w:bookmarkStart w:id="893" w:name="_Toc305158904"/>
      <w:r/>
      <w:bookmarkStart w:id="894" w:name="_Toc226309806"/>
      <w:r/>
      <w:bookmarkStart w:id="895" w:name="_Toc127151562"/>
      <w:r/>
      <w:bookmarkStart w:id="896" w:name="_Toc305158830"/>
      <w:r/>
      <w:bookmarkStart w:id="897" w:name="_Toc226337258"/>
      <w:r/>
      <w:bookmarkStart w:id="898" w:name="_Toc150774765"/>
      <w:r/>
      <w:bookmarkStart w:id="899" w:name="_Toc195842927"/>
      <w:r/>
      <w:bookmarkStart w:id="900" w:name="_Toc226965751"/>
      <w:r/>
      <w:bookmarkStart w:id="901" w:name="_Toc226337257"/>
      <w:r/>
      <w:bookmarkStart w:id="902" w:name="_Toc305158829"/>
      <w:r/>
      <w:bookmarkStart w:id="903" w:name="_Toc226309805"/>
      <w:r/>
      <w:bookmarkStart w:id="904" w:name="_Toc142311061"/>
      <w:r/>
      <w:bookmarkStart w:id="905" w:name="_Toc150480797"/>
      <w:r/>
      <w:bookmarkStart w:id="906" w:name="_Toc127151561"/>
      <w:r/>
      <w:bookmarkStart w:id="907" w:name="_Toc195842926"/>
      <w:r/>
      <w:bookmarkStart w:id="908" w:name="_Toc150774764"/>
      <w:r>
        <w:rPr>
          <w:rFonts w:hint="eastAsia" w:ascii="宋体" w:hAnsi="宋体" w:cs="宋体"/>
          <w:bCs/>
          <w:color w:val="000000"/>
          <w:sz w:val="24"/>
          <w:highlight w:val="none"/>
        </w:rPr>
        <w:t xml:space="preserve">投标分项报价表（实质性格式）</w:t>
      </w:r>
      <w:r>
        <w:rPr>
          <w:rFonts w:hint="eastAsia" w:ascii="宋体" w:hAnsi="宋体" w:cs="宋体"/>
          <w:bCs/>
          <w:color w:val="000000"/>
          <w:sz w:val="24"/>
          <w:highlight w:val="none"/>
        </w:rPr>
      </w:r>
      <w:r/>
    </w:p>
    <w:p>
      <w:pPr>
        <w:pStyle w:val="909"/>
        <w:jc w:val="center"/>
        <w:spacing w:line="360" w:lineRule="exact"/>
        <w:rPr>
          <w:rFonts w:hint="eastAsia"/>
          <w:b/>
          <w:color w:val="000000"/>
          <w:sz w:val="36"/>
          <w:szCs w:val="36"/>
          <w:highlight w:val="none"/>
        </w:rPr>
      </w:pPr>
      <w:r/>
      <w:bookmarkStart w:id="909" w:name="_Toc22479"/>
      <w:r/>
      <w:bookmarkStart w:id="910" w:name="_Toc23177"/>
      <w:r/>
      <w:bookmarkStart w:id="911" w:name="_Toc25130"/>
      <w:r/>
      <w:bookmarkStart w:id="912" w:name="_Toc29062"/>
      <w:r>
        <w:rPr>
          <w:rFonts w:hint="eastAsia"/>
          <w:b/>
          <w:color w:val="000000"/>
          <w:sz w:val="36"/>
          <w:szCs w:val="36"/>
          <w:highlight w:val="none"/>
        </w:rPr>
      </w:r>
      <w:r/>
    </w:p>
    <w:p>
      <w:pPr>
        <w:pStyle w:val="909"/>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投标分项报价表</w:t>
      </w:r>
      <w:r>
        <w:rPr>
          <w:rFonts w:hint="eastAsia" w:ascii="宋体" w:hAnsi="宋体"/>
          <w:b/>
          <w:color w:val="000000"/>
          <w:sz w:val="32"/>
          <w:szCs w:val="32"/>
          <w:highlight w:val="none"/>
        </w:rPr>
      </w:r>
      <w:r/>
    </w:p>
    <w:p>
      <w:pPr>
        <w:pStyle w:val="909"/>
        <w:jc w:val="center"/>
        <w:spacing w:line="360" w:lineRule="auto"/>
        <w:rPr>
          <w:rFonts w:hint="eastAsia" w:ascii="宋体" w:hAnsi="宋体" w:cs="等线"/>
          <w:b/>
          <w:bCs/>
          <w:color w:val="000000"/>
          <w:sz w:val="24"/>
          <w:highlight w:val="none"/>
        </w:rPr>
      </w:pPr>
      <w:r>
        <w:rPr>
          <w:rFonts w:hint="eastAsia" w:ascii="宋体" w:hAnsi="宋体" w:cs="等线"/>
          <w:b/>
          <w:bCs/>
          <w:color w:val="000000"/>
          <w:sz w:val="24"/>
          <w:highlight w:val="none"/>
        </w:rPr>
      </w:r>
      <w:r/>
    </w:p>
    <w:p>
      <w:pPr>
        <w:pStyle w:val="909"/>
        <w:tabs>
          <w:tab w:val="left" w:pos="1800" w:leader="none"/>
          <w:tab w:val="left" w:pos="5580" w:leader="none"/>
        </w:tabs>
        <w:rPr>
          <w:rFonts w:hint="eastAsia"/>
          <w:color w:val="000000"/>
          <w:sz w:val="24"/>
          <w:highlight w:val="none"/>
        </w:rPr>
      </w:pPr>
      <w:r>
        <w:rPr>
          <w:color w:val="000000"/>
          <w:sz w:val="24"/>
          <w:highlight w:val="none"/>
        </w:rPr>
        <w:t xml:space="preserve">项目编号/包号：___________ </w:t>
      </w:r>
      <w:r>
        <w:rPr>
          <w:rFonts w:hint="eastAsia"/>
          <w:color w:val="000000"/>
          <w:sz w:val="24"/>
          <w:highlight w:val="none"/>
        </w:rPr>
        <w:t xml:space="preserve">  </w:t>
      </w:r>
      <w:r>
        <w:rPr>
          <w:color w:val="000000"/>
          <w:sz w:val="24"/>
          <w:highlight w:val="none"/>
        </w:rPr>
        <w:t xml:space="preserve">项目名称：__________</w:t>
      </w:r>
      <w:r>
        <w:rPr>
          <w:rFonts w:hint="eastAsia"/>
          <w:color w:val="000000"/>
          <w:sz w:val="24"/>
          <w:highlight w:val="none"/>
        </w:rPr>
        <w:t xml:space="preserve">    </w:t>
      </w:r>
      <w:r>
        <w:rPr>
          <w:color w:val="000000"/>
          <w:sz w:val="24"/>
          <w:highlight w:val="none"/>
        </w:rPr>
        <w:t xml:space="preserve">报价单位：人民币</w:t>
      </w:r>
      <w:r>
        <w:rPr>
          <w:rFonts w:hint="eastAsia"/>
          <w:color w:val="000000"/>
          <w:sz w:val="24"/>
          <w:highlight w:val="none"/>
        </w:rPr>
        <w:t xml:space="preserve">（</w:t>
      </w:r>
      <w:r>
        <w:rPr>
          <w:color w:val="000000"/>
          <w:sz w:val="24"/>
          <w:highlight w:val="none"/>
        </w:rPr>
        <w:t xml:space="preserve">元</w:t>
      </w:r>
      <w:r>
        <w:rPr>
          <w:rFonts w:hint="eastAsia"/>
          <w:color w:val="000000"/>
          <w:sz w:val="24"/>
          <w:highlight w:val="none"/>
        </w:rPr>
        <w:t xml:space="preserve">）</w:t>
      </w:r>
      <w:r>
        <w:rPr>
          <w:rFonts w:hint="eastAsia"/>
          <w:color w:val="000000"/>
          <w:sz w:val="24"/>
          <w:highlight w:val="none"/>
        </w:rPr>
      </w:r>
      <w:r/>
    </w:p>
    <w:p>
      <w:pPr>
        <w:pStyle w:val="909"/>
        <w:tabs>
          <w:tab w:val="left" w:pos="1800" w:leader="none"/>
          <w:tab w:val="left" w:pos="5580" w:leader="none"/>
        </w:tabs>
        <w:rPr>
          <w:rFonts w:hint="eastAsia"/>
          <w:color w:val="000000"/>
          <w:sz w:val="24"/>
          <w:highlight w:val="none"/>
        </w:rPr>
      </w:pPr>
      <w:r>
        <w:rPr>
          <w:rFonts w:hint="eastAsia"/>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909"/>
              <w:jc w:val="center"/>
              <w:widowControl/>
              <w:rPr>
                <w:rFonts w:ascii="宋体" w:hAnsi="宋体" w:cs="Arial"/>
                <w:color w:val="000000"/>
                <w:sz w:val="24"/>
                <w:highlight w:val="none"/>
              </w:rPr>
            </w:pPr>
            <w:r/>
            <w:bookmarkEnd w:id="909"/>
            <w:r/>
            <w:bookmarkEnd w:id="910"/>
            <w:r/>
            <w:bookmarkEnd w:id="911"/>
            <w:r/>
            <w:bookmarkEnd w:id="912"/>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909"/>
              <w:jc w:val="center"/>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909"/>
              <w:jc w:val="center"/>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909"/>
              <w:jc w:val="center"/>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909"/>
              <w:jc w:val="center"/>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909"/>
              <w:jc w:val="center"/>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909"/>
              <w:jc w:val="center"/>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909"/>
              <w:jc w:val="center"/>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909"/>
              <w:jc w:val="center"/>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909"/>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909"/>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909"/>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909"/>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909"/>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909"/>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909"/>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9"/>
              <w:jc w:val="center"/>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909"/>
              <w:jc w:val="center"/>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909"/>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909"/>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909"/>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909"/>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909"/>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09"/>
              <w:jc w:val="center"/>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909"/>
              <w:jc w:val="center"/>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909"/>
              <w:jc w:val="center"/>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gridSpan w:val="2"/>
            <w:tcW w:w="1991" w:type="dxa"/>
            <w:vAlign w:val="center"/>
            <w:textDirection w:val="lrTb"/>
            <w:noWrap w:val="false"/>
          </w:tcPr>
          <w:p>
            <w:pPr>
              <w:pStyle w:val="909"/>
              <w:jc w:val="center"/>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909"/>
              <w:jc w:val="left"/>
              <w:widowControl/>
              <w:rPr>
                <w:rFonts w:ascii="宋体" w:hAnsi="宋体" w:cs="Arial"/>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cs="Arial"/>
                <w:color w:val="000000"/>
                <w:sz w:val="24"/>
                <w:highlight w:val="none"/>
              </w:rPr>
            </w:r>
            <w:r/>
          </w:p>
        </w:tc>
      </w:tr>
    </w:tbl>
    <w:p>
      <w:pPr>
        <w:pStyle w:val="909"/>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909"/>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909"/>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909"/>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2.如果不提供分项报价将视为没有实质性响应招标文件。</w:t>
      </w:r>
      <w:r>
        <w:rPr>
          <w:color w:val="000000"/>
          <w:sz w:val="24"/>
          <w:highlight w:val="none"/>
        </w:rPr>
      </w:r>
      <w:r/>
    </w:p>
    <w:p>
      <w:pPr>
        <w:pStyle w:val="909"/>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rFonts w:hint="eastAsia"/>
          <w:color w:val="000000"/>
          <w:sz w:val="24"/>
          <w:highlight w:val="none"/>
        </w:rPr>
      </w:r>
      <w:r/>
    </w:p>
    <w:p>
      <w:pPr>
        <w:pStyle w:val="909"/>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909"/>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color w:val="000000"/>
          <w:sz w:val="24"/>
          <w:highlight w:val="none"/>
        </w:rPr>
      </w:r>
      <w:r/>
    </w:p>
    <w:p>
      <w:pPr>
        <w:pStyle w:val="909"/>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09"/>
        <w:jc w:val="left"/>
        <w:widowControl/>
        <w:rPr>
          <w:rFonts w:hint="eastAsia" w:ascii="宋体" w:hAnsi="宋体"/>
          <w:color w:val="000000"/>
          <w:sz w:val="24"/>
          <w:szCs w:val="20"/>
          <w:highlight w:val="none"/>
        </w:rPr>
      </w:pPr>
      <w:r>
        <w:rPr>
          <w:color w:val="000000"/>
          <w:sz w:val="24"/>
          <w:szCs w:val="20"/>
          <w:highlight w:val="none"/>
        </w:rPr>
        <w:br w:type="page" w:clear="all"/>
      </w:r>
      <w:r>
        <w:rPr>
          <w:rFonts w:hint="eastAsia" w:ascii="宋体" w:hAnsi="宋体"/>
          <w:color w:val="000000"/>
          <w:sz w:val="24"/>
          <w:szCs w:val="20"/>
          <w:highlight w:val="none"/>
        </w:rPr>
        <w:t xml:space="preserve">7</w:t>
      </w:r>
      <w:r>
        <w:rPr>
          <w:rFonts w:ascii="宋体" w:hAnsi="宋体"/>
          <w:color w:val="000000"/>
          <w:sz w:val="24"/>
          <w:szCs w:val="20"/>
          <w:highlight w:val="none"/>
        </w:rPr>
        <w:t xml:space="preserve"> 合同条款偏离表</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rFonts w:hint="eastAsia" w:ascii="宋体" w:hAnsi="宋体"/>
          <w:color w:val="000000"/>
          <w:sz w:val="24"/>
          <w:szCs w:val="20"/>
          <w:highlight w:val="none"/>
        </w:rPr>
      </w:r>
      <w:r/>
    </w:p>
    <w:p>
      <w:pPr>
        <w:pStyle w:val="90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909"/>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合同条款偏离表</w:t>
      </w:r>
      <w:r>
        <w:rPr>
          <w:rFonts w:hint="eastAsia" w:ascii="宋体" w:hAnsi="宋体"/>
          <w:b/>
          <w:color w:val="000000"/>
          <w:sz w:val="32"/>
          <w:szCs w:val="32"/>
          <w:highlight w:val="none"/>
        </w:rPr>
      </w:r>
      <w:r/>
    </w:p>
    <w:p>
      <w:pPr>
        <w:pStyle w:val="90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909"/>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09"/>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909"/>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909"/>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29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198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198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23"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29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29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29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29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980"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981"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423"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7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bl>
    <w:p>
      <w:pPr>
        <w:pStyle w:val="9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9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90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90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90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90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0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rPr>
        <w:t xml:space="preserve">8</w:t>
      </w:r>
      <w:r>
        <w:rPr>
          <w:rFonts w:ascii="宋体" w:hAnsi="宋体"/>
          <w:color w:val="000000"/>
          <w:sz w:val="24"/>
          <w:szCs w:val="20"/>
          <w:highlight w:val="none"/>
        </w:rPr>
        <w:t xml:space="preserve">  </w:t>
      </w:r>
      <w:bookmarkEnd w:id="883"/>
      <w:r/>
      <w:bookmarkEnd w:id="884"/>
      <w:r/>
      <w:bookmarkEnd w:id="885"/>
      <w:r/>
      <w:bookmarkEnd w:id="886"/>
      <w:r/>
      <w:bookmarkEnd w:id="900"/>
      <w:r/>
      <w:bookmarkEnd w:id="901"/>
      <w:r/>
      <w:bookmarkEnd w:id="902"/>
      <w:r/>
      <w:bookmarkEnd w:id="903"/>
      <w:r/>
      <w:bookmarkEnd w:id="904"/>
      <w:r/>
      <w:bookmarkEnd w:id="905"/>
      <w:r/>
      <w:bookmarkEnd w:id="906"/>
      <w:r/>
      <w:bookmarkEnd w:id="907"/>
      <w:r/>
      <w:bookmarkEnd w:id="908"/>
      <w:r>
        <w:rPr>
          <w:rFonts w:ascii="宋体" w:hAnsi="宋体"/>
          <w:color w:val="000000"/>
          <w:sz w:val="24"/>
          <w:szCs w:val="20"/>
          <w:highlight w:val="none"/>
        </w:rPr>
        <w:t xml:space="preserve">采购需求偏离表</w:t>
      </w:r>
      <w:r>
        <w:rPr>
          <w:rFonts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909"/>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采购需求偏离表</w:t>
      </w:r>
      <w:r>
        <w:rPr>
          <w:rFonts w:hint="eastAsia" w:ascii="宋体" w:hAnsi="宋体"/>
          <w:b/>
          <w:color w:val="000000"/>
          <w:sz w:val="32"/>
          <w:szCs w:val="32"/>
          <w:highlight w:val="none"/>
        </w:rPr>
      </w:r>
      <w:r/>
    </w:p>
    <w:p>
      <w:pPr>
        <w:pStyle w:val="909"/>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90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09"/>
              <w:jc w:val="center"/>
              <w:rPr>
                <w:rFonts w:ascii="宋体" w:hAnsi="宋体"/>
                <w:color w:val="000000"/>
                <w:sz w:val="24"/>
                <w:highlight w:val="none"/>
              </w:rPr>
            </w:pPr>
            <w:r>
              <w:rPr>
                <w:rFonts w:ascii="宋体" w:hAnsi="宋体"/>
                <w:color w:val="000000"/>
                <w:sz w:val="24"/>
                <w:highlight w:val="none"/>
              </w:rPr>
            </w:r>
            <w:r/>
          </w:p>
        </w:tc>
      </w:tr>
    </w:tbl>
    <w:p>
      <w:pPr>
        <w:pStyle w:val="90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9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90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9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90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3.如无偏离，请在表格中填“无偏离”。</w:t>
      </w:r>
      <w:r>
        <w:rPr>
          <w:rFonts w:ascii="宋体" w:hAnsi="宋体"/>
          <w:color w:val="000000"/>
          <w:sz w:val="24"/>
          <w:highlight w:val="none"/>
        </w:rPr>
      </w:r>
      <w:r/>
    </w:p>
    <w:p>
      <w:pPr>
        <w:pStyle w:val="90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909"/>
        <w:rPr>
          <w:rFonts w:ascii="宋体" w:hAnsi="宋体"/>
          <w:color w:val="000000"/>
          <w:sz w:val="24"/>
          <w:szCs w:val="20"/>
          <w:highlight w:val="none"/>
        </w:rPr>
      </w:pPr>
      <w:r>
        <w:rPr>
          <w:rFonts w:ascii="宋体" w:hAnsi="宋体"/>
          <w:color w:val="000000"/>
          <w:sz w:val="24"/>
          <w:szCs w:val="20"/>
          <w:highlight w:val="none"/>
        </w:rPr>
      </w:r>
      <w:r/>
    </w:p>
    <w:p>
      <w:pPr>
        <w:pStyle w:val="90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0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color w:val="000000"/>
          <w:sz w:val="24"/>
          <w:szCs w:val="20"/>
          <w:highlight w:val="none"/>
        </w:rPr>
        <w:t xml:space="preserve">9</w:t>
      </w:r>
      <w:r>
        <w:rPr>
          <w:rFonts w:ascii="宋体" w:hAnsi="宋体"/>
          <w:color w:val="000000"/>
          <w:sz w:val="24"/>
          <w:szCs w:val="20"/>
          <w:highlight w:val="none"/>
        </w:rPr>
        <w:t xml:space="preserve"> 中小企业声明函</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90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90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90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90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90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98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909"/>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909"/>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909"/>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909"/>
        <w:jc w:val="center"/>
        <w:spacing w:before="240" w:after="240" w:line="360" w:lineRule="auto"/>
        <w:rPr>
          <w:b/>
          <w:color w:val="000000"/>
          <w:sz w:val="36"/>
          <w:szCs w:val="36"/>
          <w:highlight w:val="none"/>
        </w:rPr>
      </w:pPr>
      <w:r>
        <w:rPr>
          <w:rFonts w:hint="eastAsia"/>
          <w:b/>
          <w:bCs/>
          <w:color w:val="000000"/>
          <w:sz w:val="36"/>
          <w:szCs w:val="36"/>
          <w:highlight w:val="none"/>
        </w:rPr>
        <w:t xml:space="preserve">中小企业声明函（货物）格式</w:t>
      </w:r>
      <w:r>
        <w:rPr>
          <w:b/>
          <w:color w:val="000000"/>
          <w:sz w:val="36"/>
          <w:szCs w:val="36"/>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1.</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w:t>
      </w:r>
      <w:r>
        <w:rPr>
          <w:color w:val="000000"/>
          <w:spacing w:val="6"/>
          <w:sz w:val="24"/>
          <w:highlight w:val="none"/>
          <w:vertAlign w:val="superscript"/>
        </w:rPr>
        <w:t xml:space="preserve">1</w:t>
      </w:r>
      <w:r>
        <w:rPr>
          <w:color w:val="000000"/>
          <w:spacing w:val="6"/>
          <w:sz w:val="24"/>
          <w:highlight w:val="none"/>
        </w:rPr>
        <w:t xml:space="preserve">，属于（中型企业、小型企业、微型企业）；</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2.</w:t>
      </w:r>
      <w:r>
        <w:rPr>
          <w:color w:val="000000"/>
          <w:spacing w:val="6"/>
          <w:sz w:val="24"/>
          <w:highlight w:val="none"/>
          <w:u w:val="single"/>
        </w:rPr>
        <w:t xml:space="preserve">（标的名称）</w:t>
      </w:r>
      <w:r>
        <w:rPr>
          <w:color w:val="000000"/>
          <w:spacing w:val="6"/>
          <w:sz w:val="24"/>
          <w:highlight w:val="none"/>
        </w:rPr>
        <w:t xml:space="preserve">，属于</w:t>
      </w:r>
      <w:r>
        <w:rPr>
          <w:color w:val="000000"/>
          <w:spacing w:val="6"/>
          <w:sz w:val="24"/>
          <w:highlight w:val="none"/>
          <w:u w:val="single"/>
        </w:rPr>
        <w:t xml:space="preserve">（采购文件中明确的所属行业）</w:t>
      </w:r>
      <w:r>
        <w:rPr>
          <w:color w:val="000000"/>
          <w:spacing w:val="6"/>
          <w:sz w:val="24"/>
          <w:highlight w:val="none"/>
        </w:rPr>
        <w:t xml:space="preserve">行业；制造商为</w:t>
      </w:r>
      <w:r>
        <w:rPr>
          <w:color w:val="000000"/>
          <w:spacing w:val="6"/>
          <w:sz w:val="24"/>
          <w:highlight w:val="none"/>
          <w:u w:val="single"/>
        </w:rPr>
        <w:t xml:space="preserve">（企业名称）</w:t>
      </w:r>
      <w:r>
        <w:rPr>
          <w:color w:val="000000"/>
          <w:spacing w:val="6"/>
          <w:sz w:val="24"/>
          <w:highlight w:val="none"/>
        </w:rPr>
        <w:t xml:space="preserve">，从业人员______人，营业收入为______万元，资产总额为______万元，属于</w:t>
      </w:r>
      <w:r>
        <w:rPr>
          <w:color w:val="000000"/>
          <w:spacing w:val="6"/>
          <w:sz w:val="24"/>
          <w:highlight w:val="none"/>
          <w:u w:val="single"/>
        </w:rPr>
        <w:t xml:space="preserve">（中型企业、小型企业、微型企业）</w:t>
      </w:r>
      <w:r>
        <w:rPr>
          <w:color w:val="000000"/>
          <w:spacing w:val="6"/>
          <w:sz w:val="24"/>
          <w:highlight w:val="none"/>
        </w:rPr>
        <w:t xml:space="preserve">；</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909"/>
        <w:ind w:firstLine="504"/>
        <w:spacing w:line="360" w:lineRule="auto"/>
        <w:rPr>
          <w:color w:val="000000"/>
          <w:spacing w:val="6"/>
          <w:sz w:val="24"/>
          <w:highlight w:val="none"/>
        </w:rPr>
      </w:pPr>
      <w:r>
        <w:rPr>
          <w:color w:val="000000"/>
          <w:spacing w:val="6"/>
          <w:sz w:val="24"/>
          <w:highlight w:val="none"/>
        </w:rPr>
      </w:r>
      <w:r/>
    </w:p>
    <w:p>
      <w:pPr>
        <w:pStyle w:val="909"/>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909"/>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909"/>
        <w:ind w:right="360" w:firstLine="480"/>
        <w:jc w:val="right"/>
        <w:spacing w:line="360" w:lineRule="auto"/>
        <w:rPr>
          <w:color w:val="000000"/>
          <w:sz w:val="24"/>
          <w:highlight w:val="none"/>
        </w:rPr>
      </w:pPr>
      <w:r>
        <w:rPr>
          <w:color w:val="000000"/>
          <w:sz w:val="24"/>
          <w:highlight w:val="none"/>
        </w:rPr>
      </w:r>
      <w:r/>
    </w:p>
    <w:p>
      <w:pPr>
        <w:pStyle w:val="909"/>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09"/>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909"/>
        <w:ind w:firstLine="420"/>
        <w:jc w:val="left"/>
        <w:rPr>
          <w:rFonts w:ascii="宋体" w:hAnsi="宋体"/>
          <w:color w:val="000000"/>
          <w:sz w:val="24"/>
          <w:highlight w:val="none"/>
        </w:rPr>
      </w:pPr>
      <w:r>
        <w:rPr>
          <w:rFonts w:ascii="宋体" w:hAnsi="宋体"/>
          <w:color w:val="000000"/>
          <w:sz w:val="24"/>
          <w:highlight w:val="none"/>
        </w:rPr>
      </w:r>
      <w:r/>
    </w:p>
    <w:p>
      <w:pPr>
        <w:pStyle w:val="909"/>
        <w:jc w:val="center"/>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909"/>
        <w:jc w:val="center"/>
        <w:spacing w:line="360" w:lineRule="auto"/>
        <w:rPr>
          <w:rFonts w:ascii="宋体" w:hAnsi="宋体"/>
          <w:color w:val="000000"/>
          <w:sz w:val="36"/>
          <w:szCs w:val="36"/>
          <w:highlight w:val="none"/>
        </w:rPr>
        <w:outlineLvl w:val="2"/>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r>
      <w:r/>
    </w:p>
    <w:p>
      <w:pPr>
        <w:pStyle w:val="909"/>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09"/>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09"/>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09"/>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0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0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0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90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日  期：</w:t>
      </w:r>
      <w:r>
        <w:rPr>
          <w:rFonts w:ascii="宋体" w:hAnsi="宋体"/>
          <w:color w:val="000000"/>
          <w:spacing w:val="6"/>
          <w:sz w:val="24"/>
          <w:highlight w:val="none"/>
        </w:rPr>
      </w:r>
      <w:r/>
    </w:p>
    <w:p>
      <w:pPr>
        <w:pStyle w:val="909"/>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909"/>
        <w:rPr>
          <w:rFonts w:hint="eastAsia" w:ascii="方正魏碑_GBK" w:hAnsi="方正魏碑_GBK" w:eastAsia="方正魏碑_GBK" w:cs="方正魏碑_GBK"/>
          <w:b/>
          <w:color w:val="000000"/>
          <w:sz w:val="24"/>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rPr>
        <w:t xml:space="preserve">10 </w:t>
      </w:r>
      <w:r>
        <w:rPr>
          <w:rFonts w:hint="eastAsia" w:ascii="方正魏碑_GBK" w:hAnsi="方正魏碑_GBK" w:eastAsia="方正魏碑_GBK" w:cs="方正魏碑_GBK"/>
          <w:b/>
          <w:color w:val="000000"/>
          <w:sz w:val="24"/>
          <w:highlight w:val="none"/>
        </w:rPr>
        <w:t xml:space="preserve">关于符合本国产品标准的声明函</w:t>
      </w:r>
      <w:r>
        <w:rPr>
          <w:rFonts w:hint="eastAsia" w:ascii="方正魏碑_GBK" w:hAnsi="方正魏碑_GBK" w:eastAsia="方正魏碑_GBK" w:cs="方正魏碑_GBK"/>
          <w:b/>
          <w:color w:val="000000"/>
          <w:sz w:val="24"/>
          <w:highlight w:val="none"/>
        </w:rPr>
      </w:r>
      <w:r/>
    </w:p>
    <w:p>
      <w:pPr>
        <w:pStyle w:val="909"/>
        <w:rPr>
          <w:rFonts w:hint="eastAsia" w:ascii="方正魏碑_GBK" w:hAnsi="方正魏碑_GBK" w:eastAsia="方正魏碑_GBK" w:cs="方正魏碑_GBK"/>
          <w:b/>
          <w:color w:val="000000"/>
          <w:sz w:val="24"/>
          <w:highlight w:val="none"/>
        </w:rPr>
      </w:pPr>
      <w:r>
        <w:rPr>
          <w:rFonts w:hint="eastAsia" w:ascii="方正魏碑_GBK" w:hAnsi="方正魏碑_GBK" w:eastAsia="方正魏碑_GBK" w:cs="方正魏碑_GBK"/>
          <w:b/>
          <w:color w:val="000000"/>
          <w:sz w:val="24"/>
          <w:highlight w:val="none"/>
        </w:rPr>
      </w:r>
      <w:r/>
    </w:p>
    <w:p>
      <w:pPr>
        <w:pStyle w:val="909"/>
        <w:rPr>
          <w:rFonts w:hint="eastAsia" w:ascii="方正魏碑_GBK" w:hAnsi="方正魏碑_GBK" w:eastAsia="方正魏碑_GBK" w:cs="方正魏碑_GBK"/>
          <w:b/>
          <w:color w:val="000000"/>
          <w:sz w:val="24"/>
          <w:highlight w:val="none"/>
        </w:rPr>
      </w:pPr>
      <w:r>
        <w:rPr>
          <w:rFonts w:hint="eastAsia" w:ascii="方正魏碑_GBK" w:hAnsi="方正魏碑_GBK" w:eastAsia="方正魏碑_GBK" w:cs="方正魏碑_GBK"/>
          <w:b/>
          <w:color w:val="000000"/>
          <w:sz w:val="24"/>
          <w:highlight w:val="none"/>
        </w:rPr>
      </w:r>
      <w:r/>
    </w:p>
    <w:p>
      <w:pPr>
        <w:pStyle w:val="909"/>
        <w:jc w:val="center"/>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b/>
          <w:color w:val="000000"/>
          <w:sz w:val="24"/>
          <w:highlight w:val="none"/>
        </w:rPr>
        <w:t xml:space="preserve">关于符合本国产品标准的声明函（采购包号：</w:t>
      </w:r>
      <w:r>
        <w:rPr>
          <w:rFonts w:hint="eastAsia" w:ascii="方正魏碑_GBK" w:hAnsi="方正魏碑_GBK" w:eastAsia="方正魏碑_GBK" w:cs="方正魏碑_GBK"/>
          <w:b/>
          <w:color w:val="000000"/>
          <w:sz w:val="24"/>
          <w:highlight w:val="none"/>
          <w:u w:val="single"/>
        </w:rPr>
        <w:t xml:space="preserve">   </w:t>
      </w:r>
      <w:r>
        <w:rPr>
          <w:rFonts w:hint="eastAsia" w:ascii="方正魏碑_GBK" w:hAnsi="方正魏碑_GBK" w:eastAsia="方正魏碑_GBK" w:cs="方正魏碑_GBK"/>
          <w:b/>
          <w:color w:val="000000"/>
          <w:sz w:val="24"/>
          <w:highlight w:val="none"/>
        </w:rPr>
        <w:t xml:space="preserve">）</w:t>
      </w:r>
      <w:r>
        <w:rPr>
          <w:rFonts w:hint="eastAsia" w:ascii="方正魏碑_GBK" w:hAnsi="方正魏碑_GBK" w:eastAsia="方正魏碑_GBK" w:cs="方正魏碑_GBK"/>
          <w:color w:val="000000"/>
          <w:sz w:val="24"/>
          <w:highlight w:val="none"/>
        </w:rPr>
      </w:r>
      <w:r/>
    </w:p>
    <w:p>
      <w:pPr>
        <w:pStyle w:val="972"/>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972"/>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972"/>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w:t>
      </w:r>
      <w:r>
        <w:rPr>
          <w:rStyle w:val="986"/>
          <w:rFonts w:hint="eastAsia" w:ascii="方正魏碑_GBK" w:hAnsi="方正魏碑_GBK" w:eastAsia="方正魏碑_GBK" w:cs="方正魏碑_GBK"/>
          <w:color w:val="000000"/>
          <w:highlight w:val="none"/>
          <w:u w:val="single"/>
          <w:shd w:val="clear" w:color="auto" w:fill="ffffff"/>
        </w:rPr>
        <w:t xml:space="preserve">（产品名称1）</w:t>
      </w:r>
      <w:r>
        <w:rPr>
          <w:rStyle w:val="986"/>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986"/>
          <w:rFonts w:hint="eastAsia" w:ascii="方正魏碑_GBK" w:hAnsi="方正魏碑_GBK" w:eastAsia="方正魏碑_GBK" w:cs="方正魏碑_GBK"/>
          <w:color w:val="000000"/>
          <w:highlight w:val="none"/>
          <w:u w:val="single"/>
          <w:shd w:val="clear" w:color="auto" w:fill="ffffff"/>
        </w:rPr>
        <w:t xml:space="preserve">（厂名）</w:t>
      </w:r>
      <w:r>
        <w:rPr>
          <w:rStyle w:val="986"/>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98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986"/>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86"/>
          <w:rFonts w:hint="eastAsia" w:ascii="方正魏碑_GBK" w:hAnsi="方正魏碑_GBK" w:eastAsia="方正魏碑_GBK" w:cs="方正魏碑_GBK"/>
          <w:color w:val="000000"/>
          <w:highlight w:val="none"/>
          <w:u w:val="single"/>
          <w:shd w:val="clear" w:color="auto" w:fill="ffffff"/>
        </w:rPr>
        <w:t xml:space="preserve">（规定</w:t>
      </w:r>
      <w:r>
        <w:rPr>
          <w:rStyle w:val="986"/>
          <w:rFonts w:ascii="方正魏碑_GBK" w:hAnsi="方正魏碑_GBK" w:eastAsia="方正魏碑_GBK" w:cs="方正魏碑_GBK"/>
          <w:color w:val="000000"/>
          <w:highlight w:val="none"/>
          <w:u w:val="single"/>
          <w:shd w:val="clear" w:color="auto" w:fill="ffffff"/>
        </w:rPr>
        <w:t xml:space="preserve">比例</w:t>
      </w:r>
      <w:r>
        <w:rPr>
          <w:rStyle w:val="986"/>
          <w:rFonts w:hint="eastAsia" w:ascii="方正魏碑_GBK" w:hAnsi="方正魏碑_GBK" w:eastAsia="方正魏碑_GBK" w:cs="方正魏碑_GBK"/>
          <w:color w:val="000000"/>
          <w:highlight w:val="none"/>
          <w:u w:val="single"/>
          <w:shd w:val="clear" w:color="auto" w:fill="ffffff"/>
        </w:rPr>
        <w:t xml:space="preserve">）</w:t>
      </w:r>
      <w:r>
        <w:rPr>
          <w:rStyle w:val="986"/>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98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86"/>
          <w:rFonts w:hint="eastAsia" w:ascii="方正魏碑_GBK" w:hAnsi="方正魏碑_GBK" w:eastAsia="方正魏碑_GBK" w:cs="方正魏碑_GBK"/>
          <w:color w:val="000000"/>
          <w:highlight w:val="none"/>
          <w:u w:val="single"/>
          <w:shd w:val="clear" w:color="auto" w:fill="ffffff"/>
        </w:rPr>
        <w:t xml:space="preserve">（关键</w:t>
      </w:r>
      <w:r>
        <w:rPr>
          <w:rStyle w:val="986"/>
          <w:rFonts w:ascii="方正魏碑_GBK" w:hAnsi="方正魏碑_GBK" w:eastAsia="方正魏碑_GBK" w:cs="方正魏碑_GBK"/>
          <w:color w:val="000000"/>
          <w:highlight w:val="none"/>
          <w:u w:val="single"/>
          <w:shd w:val="clear" w:color="auto" w:fill="ffffff"/>
        </w:rPr>
        <w:t xml:space="preserve">组件</w:t>
      </w:r>
      <w:r>
        <w:rPr>
          <w:rStyle w:val="986"/>
          <w:rFonts w:hint="eastAsia" w:ascii="方正魏碑_GBK" w:hAnsi="方正魏碑_GBK" w:eastAsia="方正魏碑_GBK" w:cs="方正魏碑_GBK"/>
          <w:color w:val="000000"/>
          <w:highlight w:val="none"/>
          <w:u w:val="single"/>
          <w:shd w:val="clear" w:color="auto" w:fill="ffffff"/>
        </w:rPr>
        <w:t xml:space="preserve">）</w:t>
      </w:r>
      <w:r>
        <w:rPr>
          <w:rStyle w:val="986"/>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98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86"/>
          <w:rFonts w:hint="eastAsia" w:ascii="方正魏碑_GBK" w:hAnsi="方正魏碑_GBK" w:eastAsia="方正魏碑_GBK" w:cs="方正魏碑_GBK"/>
          <w:color w:val="000000"/>
          <w:highlight w:val="none"/>
          <w:u w:val="single"/>
          <w:shd w:val="clear" w:color="auto" w:fill="ffffff"/>
        </w:rPr>
        <w:t xml:space="preserve">（关键工序）</w:t>
      </w:r>
      <w:r>
        <w:rPr>
          <w:rStyle w:val="986"/>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972"/>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w:t>
      </w:r>
      <w:r>
        <w:rPr>
          <w:rStyle w:val="98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986"/>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98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98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86"/>
          <w:rFonts w:hint="eastAsia" w:ascii="方正魏碑_GBK" w:hAnsi="方正魏碑_GBK" w:eastAsia="方正魏碑_GBK" w:cs="方正魏碑_GBK"/>
          <w:color w:val="000000"/>
          <w:highlight w:val="none"/>
          <w:u w:val="single"/>
          <w:shd w:val="clear" w:color="auto" w:fill="ffffff"/>
        </w:rPr>
        <w:t xml:space="preserve">（规定</w:t>
      </w:r>
      <w:r>
        <w:rPr>
          <w:rStyle w:val="986"/>
          <w:rFonts w:ascii="方正魏碑_GBK" w:hAnsi="方正魏碑_GBK" w:eastAsia="方正魏碑_GBK" w:cs="方正魏碑_GBK"/>
          <w:color w:val="000000"/>
          <w:highlight w:val="none"/>
          <w:u w:val="single"/>
          <w:shd w:val="clear" w:color="auto" w:fill="ffffff"/>
        </w:rPr>
        <w:t xml:space="preserve">比例</w:t>
      </w:r>
      <w:r>
        <w:rPr>
          <w:rStyle w:val="98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98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986"/>
          <w:rFonts w:hint="eastAsia" w:ascii="方正魏碑_GBK" w:hAnsi="方正魏碑_GBK" w:eastAsia="方正魏碑_GBK" w:cs="方正魏碑_GBK"/>
          <w:color w:val="000000"/>
          <w:highlight w:val="none"/>
          <w:u w:val="single"/>
          <w:shd w:val="clear" w:color="auto" w:fill="ffffff"/>
        </w:rPr>
        <w:t xml:space="preserve">（关键</w:t>
      </w:r>
      <w:r>
        <w:rPr>
          <w:rStyle w:val="986"/>
          <w:rFonts w:ascii="方正魏碑_GBK" w:hAnsi="方正魏碑_GBK" w:eastAsia="方正魏碑_GBK" w:cs="方正魏碑_GBK"/>
          <w:color w:val="000000"/>
          <w:highlight w:val="none"/>
          <w:u w:val="single"/>
          <w:shd w:val="clear" w:color="auto" w:fill="ffffff"/>
        </w:rPr>
        <w:t xml:space="preserve">组件</w:t>
      </w:r>
      <w:r>
        <w:rPr>
          <w:rStyle w:val="98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98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986"/>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972"/>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972"/>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9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972"/>
        <w:ind w:right="480" w:firstLine="37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972"/>
        <w:jc w:val="center"/>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9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9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highlight w:val="none"/>
        </w:rPr>
      </w:r>
      <w:r/>
    </w:p>
    <w:p>
      <w:pPr>
        <w:pStyle w:val="9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highlight w:val="none"/>
        </w:rPr>
      </w:r>
      <w:r/>
    </w:p>
    <w:p>
      <w:pPr>
        <w:pStyle w:val="9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highlight w:val="none"/>
        </w:rPr>
      </w:r>
      <w:r/>
    </w:p>
    <w:p>
      <w:pPr>
        <w:pStyle w:val="972"/>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highlight w:val="none"/>
        </w:rPr>
      </w:r>
      <w:r/>
    </w:p>
    <w:p>
      <w:pPr>
        <w:pStyle w:val="972"/>
        <w:spacing w:before="30" w:beforeAutospacing="0" w:after="30" w:afterAutospacing="0" w:line="360" w:lineRule="auto"/>
        <w:rPr>
          <w:rFonts w:ascii="方正魏碑_GBK" w:hAnsi="方正魏碑_GBK" w:eastAsia="方正魏碑_GBK" w:cs="方正魏碑_GBK"/>
          <w:color w:val="000000"/>
          <w:highlight w:val="none"/>
          <w:shd w:val="clear" w:color="auto" w:fill="ffffff"/>
        </w:rPr>
      </w:pPr>
      <w:r>
        <w:rPr>
          <w:rFonts w:hint="eastAsia" w:ascii="方正魏碑_GBK" w:hAnsi="方正魏碑_GBK" w:eastAsia="方正魏碑_GBK" w:cs="方正魏碑_GBK"/>
          <w:color w:val="000000"/>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highlight w:val="none"/>
          <w:shd w:val="clear" w:color="auto" w:fill="ffffff"/>
        </w:rPr>
      </w:r>
      <w:r/>
    </w:p>
    <w:p>
      <w:pPr>
        <w:pStyle w:val="909"/>
        <w:rPr>
          <w:rFonts w:ascii="宋体" w:hAnsi="宋体"/>
          <w:color w:val="000000"/>
          <w:sz w:val="24"/>
          <w:szCs w:val="20"/>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rPr>
        <w:t xml:space="preserve">11</w:t>
      </w:r>
      <w:r>
        <w:rPr>
          <w:rFonts w:ascii="宋体" w:hAnsi="宋体"/>
          <w:color w:val="000000"/>
          <w:sz w:val="24"/>
          <w:szCs w:val="20"/>
          <w:highlight w:val="none"/>
        </w:rPr>
        <w:t xml:space="preserve">  </w:t>
      </w:r>
      <w:r>
        <w:rPr>
          <w:rFonts w:hint="eastAsia" w:ascii="宋体" w:hAnsi="宋体"/>
          <w:color w:val="000000"/>
          <w:sz w:val="24"/>
          <w:szCs w:val="20"/>
          <w:highlight w:val="none"/>
        </w:rPr>
        <w:t xml:space="preserve">项目实施方案等，包括但不限于如下主题：</w:t>
      </w:r>
      <w:r>
        <w:rPr>
          <w:rFonts w:ascii="宋体" w:hAnsi="宋体"/>
          <w:color w:val="000000"/>
          <w:sz w:val="24"/>
          <w:szCs w:val="20"/>
          <w:highlight w:val="none"/>
        </w:rPr>
      </w:r>
      <w:r/>
    </w:p>
    <w:p>
      <w:pPr>
        <w:pStyle w:val="9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9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9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9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909"/>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90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rPr>
          <w:rFonts w:ascii="宋体" w:hAnsi="宋体"/>
          <w:color w:val="000000"/>
          <w:sz w:val="24"/>
          <w:szCs w:val="20"/>
          <w:highlight w:val="none"/>
        </w:rPr>
      </w:pPr>
      <w:r>
        <w:rPr>
          <w:rFonts w:hint="eastAsia" w:ascii="宋体" w:hAnsi="宋体"/>
          <w:color w:val="000000"/>
          <w:sz w:val="24"/>
          <w:szCs w:val="20"/>
          <w:highlight w:val="none"/>
        </w:rPr>
        <w:br w:type="page" w:clear="all"/>
      </w:r>
      <w:r>
        <w:rPr>
          <w:rFonts w:hint="eastAsia" w:ascii="宋体" w:hAnsi="宋体"/>
          <w:color w:val="000000"/>
          <w:sz w:val="24"/>
          <w:szCs w:val="20"/>
          <w:highlight w:val="none"/>
        </w:rPr>
        <w:t xml:space="preserve">12 参加本项目人员一览表</w:t>
      </w:r>
      <w:r>
        <w:rPr>
          <w:rFonts w:ascii="宋体" w:hAnsi="宋体"/>
          <w:color w:val="000000"/>
          <w:sz w:val="24"/>
          <w:szCs w:val="20"/>
          <w:highlight w:val="none"/>
        </w:rPr>
      </w:r>
      <w:r/>
    </w:p>
    <w:p>
      <w:pPr>
        <w:pStyle w:val="90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0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09"/>
        <w:spacing w:line="360" w:lineRule="auto"/>
        <w:rPr>
          <w:rFonts w:ascii="宋体" w:hAnsi="宋体"/>
          <w:color w:val="000000"/>
          <w:sz w:val="22"/>
          <w:highlight w:val="none"/>
        </w:rPr>
      </w:pPr>
      <w:r>
        <w:rPr>
          <w:rFonts w:ascii="宋体" w:hAnsi="宋体"/>
          <w:color w:val="000000"/>
          <w:sz w:val="22"/>
          <w:highlight w:val="none"/>
        </w:rPr>
      </w:r>
      <w:r/>
    </w:p>
    <w:p>
      <w:pPr>
        <w:pStyle w:val="90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0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09"/>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09"/>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909"/>
        <w:spacing w:line="360" w:lineRule="auto"/>
        <w:rPr>
          <w:rFonts w:ascii="宋体" w:hAnsi="宋体"/>
          <w:color w:val="000000"/>
          <w:sz w:val="24"/>
          <w:highlight w:val="none"/>
        </w:rPr>
      </w:pPr>
      <w:r>
        <w:rPr>
          <w:rFonts w:ascii="宋体" w:hAnsi="宋体"/>
          <w:color w:val="000000"/>
          <w:sz w:val="24"/>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09"/>
        <w:rPr>
          <w:rFonts w:ascii="宋体" w:hAnsi="宋体"/>
          <w:color w:val="000000"/>
          <w:sz w:val="24"/>
          <w:szCs w:val="20"/>
          <w:highlight w:val="none"/>
        </w:rPr>
      </w:pPr>
      <w:r>
        <w:rPr>
          <w:rFonts w:ascii="宋体" w:hAnsi="宋体"/>
          <w:color w:val="000000"/>
          <w:sz w:val="22"/>
          <w:highlight w:val="none"/>
        </w:rPr>
        <w:br w:type="page" w:clear="all"/>
      </w:r>
      <w:bookmarkStart w:id="913" w:name="_Toc288738839"/>
      <w:r/>
      <w:bookmarkStart w:id="914" w:name="_Toc288738397"/>
      <w:r>
        <w:rPr>
          <w:rFonts w:hint="eastAsia" w:ascii="宋体" w:hAnsi="宋体"/>
          <w:color w:val="000000"/>
          <w:sz w:val="24"/>
          <w:szCs w:val="20"/>
          <w:highlight w:val="none"/>
        </w:rPr>
        <w:t xml:space="preserve">13  相关业绩案例一览表</w:t>
      </w:r>
      <w:r>
        <w:rPr>
          <w:rFonts w:ascii="宋体" w:hAnsi="宋体"/>
          <w:color w:val="000000"/>
          <w:sz w:val="24"/>
          <w:szCs w:val="20"/>
          <w:highlight w:val="none"/>
        </w:rPr>
      </w:r>
      <w:r/>
    </w:p>
    <w:p>
      <w:pPr>
        <w:pStyle w:val="909"/>
        <w:rPr>
          <w:rFonts w:ascii="宋体" w:hAnsi="宋体"/>
          <w:color w:val="000000"/>
          <w:sz w:val="24"/>
          <w:szCs w:val="20"/>
          <w:highlight w:val="none"/>
        </w:rPr>
      </w:pPr>
      <w:r>
        <w:rPr>
          <w:rFonts w:ascii="宋体" w:hAnsi="宋体"/>
          <w:color w:val="000000"/>
          <w:sz w:val="24"/>
          <w:szCs w:val="20"/>
          <w:highlight w:val="none"/>
        </w:rPr>
      </w:r>
      <w:r/>
    </w:p>
    <w:p>
      <w:pPr>
        <w:pStyle w:val="909"/>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3"/>
      <w:r/>
      <w:bookmarkEnd w:id="914"/>
      <w:r>
        <w:rPr>
          <w:rFonts w:ascii="宋体" w:hAnsi="宋体"/>
          <w:b/>
          <w:color w:val="000000"/>
          <w:sz w:val="32"/>
          <w:szCs w:val="32"/>
          <w:highlight w:val="none"/>
        </w:rPr>
      </w:r>
      <w:r/>
    </w:p>
    <w:p>
      <w:pPr>
        <w:pStyle w:val="909"/>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0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0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0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0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0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09"/>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09"/>
        <w:spacing w:line="360" w:lineRule="auto"/>
        <w:rPr>
          <w:rFonts w:ascii="宋体" w:hAnsi="宋体" w:cs="宋体"/>
          <w:color w:val="000000"/>
          <w:sz w:val="24"/>
          <w:highlight w:val="none"/>
        </w:rPr>
      </w:pPr>
      <w:r>
        <w:rPr>
          <w:rFonts w:ascii="宋体" w:hAnsi="宋体" w:cs="宋体"/>
          <w:color w:val="000000"/>
          <w:sz w:val="24"/>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0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09"/>
        <w:rPr>
          <w:rFonts w:ascii="宋体" w:hAnsi="宋体"/>
          <w:color w:val="000000"/>
          <w:highlight w:val="none"/>
        </w:rPr>
      </w:pPr>
      <w:r>
        <w:rPr>
          <w:rFonts w:ascii="宋体" w:hAnsi="宋体"/>
          <w:color w:val="000000"/>
          <w:highlight w:val="none"/>
        </w:rPr>
      </w:r>
      <w:r/>
    </w:p>
    <w:p>
      <w:pPr>
        <w:pStyle w:val="909"/>
        <w:rPr>
          <w:rFonts w:ascii="宋体" w:hAnsi="宋体"/>
          <w:color w:val="000000"/>
          <w:highlight w:val="none"/>
        </w:rPr>
      </w:pPr>
      <w:r>
        <w:rPr>
          <w:rFonts w:ascii="宋体" w:hAnsi="宋体"/>
          <w:color w:val="000000"/>
          <w:highlight w:val="none"/>
        </w:rPr>
      </w:r>
      <w:r/>
    </w:p>
    <w:p>
      <w:pPr>
        <w:pStyle w:val="909"/>
        <w:rPr>
          <w:rFonts w:ascii="宋体" w:hAnsi="宋体"/>
          <w:color w:val="000000"/>
          <w:highlight w:val="none"/>
        </w:rPr>
      </w:pPr>
      <w:r>
        <w:rPr>
          <w:rFonts w:ascii="宋体" w:hAnsi="宋体"/>
          <w:color w:val="000000"/>
          <w:highlight w:val="none"/>
        </w:rPr>
      </w:r>
      <w:r/>
    </w:p>
    <w:p>
      <w:pPr>
        <w:pStyle w:val="909"/>
        <w:rPr>
          <w:rFonts w:ascii="宋体" w:hAnsi="宋体"/>
          <w:color w:val="000000"/>
          <w:highlight w:val="none"/>
        </w:rPr>
      </w:pPr>
      <w:r>
        <w:rPr>
          <w:rFonts w:ascii="宋体" w:hAnsi="宋体"/>
          <w:color w:val="000000"/>
          <w:highlight w:val="none"/>
        </w:rPr>
      </w:r>
      <w:r/>
    </w:p>
    <w:p>
      <w:pPr>
        <w:pStyle w:val="909"/>
        <w:rPr>
          <w:rFonts w:ascii="宋体" w:hAnsi="宋体"/>
          <w:color w:val="000000"/>
          <w:highlight w:val="none"/>
        </w:rPr>
      </w:pPr>
      <w:r>
        <w:rPr>
          <w:rFonts w:ascii="宋体" w:hAnsi="宋体"/>
          <w:color w:val="00000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09"/>
        <w:spacing w:line="360" w:lineRule="auto"/>
        <w:rPr>
          <w:rFonts w:ascii="宋体" w:hAnsi="宋体"/>
          <w:color w:val="000000"/>
          <w:sz w:val="24"/>
          <w:szCs w:val="20"/>
          <w:highlight w:val="none"/>
        </w:rPr>
        <w:outlineLvl w:val="2"/>
      </w:pPr>
      <w:r>
        <w:rPr>
          <w:rFonts w:hint="eastAsia" w:ascii="宋体" w:hAnsi="宋体"/>
          <w:color w:val="000000"/>
          <w:sz w:val="24"/>
          <w:szCs w:val="20"/>
          <w:highlight w:val="none"/>
        </w:rPr>
        <w:t xml:space="preserve">14  </w:t>
      </w:r>
      <w:r>
        <w:rPr>
          <w:rFonts w:ascii="宋体" w:hAnsi="宋体"/>
          <w:color w:val="000000"/>
          <w:sz w:val="24"/>
          <w:szCs w:val="20"/>
          <w:highlight w:val="none"/>
        </w:rPr>
        <w:t xml:space="preserve">招标文件要求提供或投标人认为应附的其他材料</w:t>
      </w:r>
      <w:r>
        <w:rPr>
          <w:rFonts w:ascii="宋体" w:hAnsi="宋体"/>
          <w:color w:val="000000"/>
          <w:sz w:val="24"/>
          <w:szCs w:val="20"/>
          <w:highlight w:val="none"/>
        </w:rPr>
      </w:r>
      <w:r/>
    </w:p>
    <w:p>
      <w:pPr>
        <w:pStyle w:val="909"/>
        <w:jc w:val="left"/>
        <w:widowControl/>
        <w:rPr>
          <w:rFonts w:ascii="宋体" w:hAnsi="宋体"/>
          <w:b/>
          <w:color w:val="000000"/>
          <w:sz w:val="36"/>
          <w:szCs w:val="36"/>
          <w:highlight w:val="none"/>
        </w:rPr>
      </w:pPr>
      <w:r>
        <w:rPr>
          <w:rFonts w:ascii="宋体" w:hAnsi="宋体"/>
          <w:b/>
          <w:color w:val="000000"/>
          <w:sz w:val="36"/>
          <w:szCs w:val="36"/>
          <w:highlight w:val="none"/>
        </w:rPr>
      </w:r>
      <w:r/>
    </w:p>
    <w:sectPr>
      <w:headerReference w:type="even" r:id="rId15"/>
      <w:headerReference w:type="first" r:id="rId16"/>
      <w:footerReference w:type="even" r:id="rId25"/>
      <w:footerReference w:type="first" r:id="rId26"/>
      <w:footnotePr/>
      <w:endnotePr/>
      <w:type w:val="nextPage"/>
      <w:pgSz w:w="11907" w:h="16840" w:orient="portrait"/>
      <w:pgMar w:top="1418" w:right="1134" w:bottom="1418" w:left="1701" w:header="794"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Wingdings 2">
    <w:panose1 w:val="05020102010507070707"/>
  </w:font>
  <w:font w:name="SimSun">
    <w:panose1 w:val="02010600030101010101"/>
  </w:font>
  <w:font w:name="CESI黑体-GB2312">
    <w:panose1 w:val="020B0503020202020204"/>
  </w:font>
  <w:font w:name="Wingdings">
    <w:panose1 w:val="05000000000000000000"/>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Symbol">
    <w:panose1 w:val="05050102010706020507"/>
  </w:font>
  <w:font w:name="Courier New">
    <w:panose1 w:val="020703090202050204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right="360"/>
      <w:tabs>
        <w:tab w:val="center" w:pos="4153" w:leader="none"/>
        <w:tab w:val="right" w:pos="8306" w:leader="none"/>
      </w:tabs>
      <w:rPr>
        <w:rStyle w:val="984"/>
      </w:rPr>
      <w:framePr w:wrap="around" w:vAnchor="text" w:hAnchor="margin" w:y="1"/>
    </w:pPr>
    <w:r>
      <w:rPr>
        <w:rStyle w:val="984"/>
      </w:rPr>
    </w:r>
    <w:r/>
  </w:p>
  <w:p>
    <w:pPr>
      <w:pStyle w:val="95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rStyle w:val="984"/>
      </w:rPr>
      <w:framePr w:wrap="around" w:vAnchor="text" w:hAnchor="margin" w:xAlign="center" w:y="1"/>
    </w:pPr>
    <w:r>
      <w:fldChar w:fldCharType="begin"/>
    </w:r>
    <w:r>
      <w:rPr>
        <w:rStyle w:val="984"/>
      </w:rPr>
      <w:instrText xml:space="preserve">PAGE  </w:instrText>
    </w:r>
    <w:r>
      <w:fldChar w:fldCharType="end"/>
    </w:r>
    <w:r>
      <w:rPr>
        <w:rStyle w:val="984"/>
      </w:rPr>
    </w:r>
    <w:r/>
  </w:p>
  <w:p>
    <w:pPr>
      <w:pStyle w:val="95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rStyle w:val="984"/>
      </w:rPr>
      <w:framePr w:wrap="around" w:vAnchor="text" w:hAnchor="margin" w:xAlign="right" w:y="1"/>
    </w:pPr>
    <w:r>
      <w:rPr>
        <w:rStyle w:val="984"/>
      </w:rPr>
    </w:r>
    <w:r/>
  </w:p>
  <w:p>
    <w:pPr>
      <w:pStyle w:val="95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2393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239395"/>
                      </a:xfrm>
                      <a:prstGeom prst="rect">
                        <a:avLst/>
                      </a:prstGeom>
                      <a:noFill/>
                      <a:ln>
                        <a:noFill/>
                      </a:ln>
                    </wps:spPr>
                    <wps:txbx>
                      <w:txbxContent>
                        <w:p>
                          <w:pPr>
                            <w:pStyle w:val="958"/>
                            <w:tabs>
                              <w:tab w:val="clear" w:pos="4140" w:leader="none"/>
                              <w:tab w:val="clear" w:pos="8300" w:leader="none"/>
                            </w:tabs>
                          </w:pPr>
                          <w:r>
                            <w:fldChar w:fldCharType="begin"/>
                          </w:r>
                          <w:r>
                            <w:instrText xml:space="preserve"> PAGE  \* MERGEFORMAT </w:instrText>
                          </w:r>
                          <w:r>
                            <w:fldChar w:fldCharType="separate"/>
                          </w:r>
                          <w:r>
                            <w:t xml:space="preserve">21</w:t>
                          </w:r>
                          <w:r>
                            <w:fldChar w:fldCharType="end"/>
                          </w:r>
                          <w:r/>
                        </w:p>
                        <w:p>
                          <w:pPr>
                            <w:pStyle w:val="90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8.8pt;mso-wrap-distance-left:9.0pt;mso-wrap-distance-top:0.0pt;mso-wrap-distance-right:9.0pt;mso-wrap-distance-bottom:0.0pt;visibility:visible;" filled="f" stroked="f">
              <v:textbox inset="0,0,0,0">
                <w:txbxContent>
                  <w:p>
                    <w:pPr>
                      <w:pStyle w:val="958"/>
                      <w:tabs>
                        <w:tab w:val="clear" w:pos="4140" w:leader="none"/>
                        <w:tab w:val="clear" w:pos="8300" w:leader="none"/>
                      </w:tabs>
                    </w:pPr>
                    <w:r>
                      <w:fldChar w:fldCharType="begin"/>
                    </w:r>
                    <w:r>
                      <w:instrText xml:space="preserve"> PAGE  \* MERGEFORMAT </w:instrText>
                    </w:r>
                    <w:r>
                      <w:fldChar w:fldCharType="separate"/>
                    </w:r>
                    <w:r>
                      <w:t xml:space="preserve">21</w:t>
                    </w:r>
                    <w:r>
                      <w:fldChar w:fldCharType="end"/>
                    </w:r>
                    <w:r/>
                  </w:p>
                  <w:p>
                    <w:pPr>
                      <w:pStyle w:val="90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rStyle w:val="98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tabs>
                              <w:tab w:val="clear" w:pos="4140" w:leader="none"/>
                              <w:tab w:val="clear" w:pos="8300" w:leader="none"/>
                            </w:tabs>
                          </w:pPr>
                          <w:r>
                            <w:fldChar w:fldCharType="begin"/>
                          </w:r>
                          <w:r>
                            <w:instrText xml:space="preserve"> PAGE  \* MERGEFORMAT </w:instrText>
                          </w:r>
                          <w:r>
                            <w:fldChar w:fldCharType="separate"/>
                          </w:r>
                          <w:r>
                            <w:t xml:space="preserve">1</w:t>
                          </w:r>
                          <w:r>
                            <w:fldChar w:fldCharType="end"/>
                          </w:r>
                          <w:r/>
                        </w:p>
                        <w:p>
                          <w:pPr>
                            <w:pStyle w:val="90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tabs>
                        <w:tab w:val="clear" w:pos="4140" w:leader="none"/>
                        <w:tab w:val="clear" w:pos="8300" w:leader="none"/>
                      </w:tabs>
                    </w:pPr>
                    <w:r>
                      <w:fldChar w:fldCharType="begin"/>
                    </w:r>
                    <w:r>
                      <w:instrText xml:space="preserve"> PAGE  \* MERGEFORMAT </w:instrText>
                    </w:r>
                    <w:r>
                      <w:fldChar w:fldCharType="separate"/>
                    </w:r>
                    <w:r>
                      <w:t xml:space="preserve">1</w:t>
                    </w:r>
                    <w:r>
                      <w:fldChar w:fldCharType="end"/>
                    </w:r>
                    <w:r/>
                  </w:p>
                  <w:p>
                    <w:pPr>
                      <w:pStyle w:val="909"/>
                    </w:pPr>
                    <w:r/>
                    <w:r/>
                  </w:p>
                </w:txbxContent>
              </v:textbox>
            </v:shape>
          </w:pict>
        </mc:Fallback>
      </mc:AlternateContent>
    </w:r>
    <w:r>
      <w:rPr>
        <w:rStyle w:val="984"/>
      </w:rPr>
    </w:r>
    <w:r/>
  </w:p>
  <w:p>
    <w:pPr>
      <w:pStyle w:val="958"/>
      <w:ind w:right="360"/>
      <w:jc w:val="right"/>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rStyle w:val="984"/>
      </w:rPr>
      <w:framePr w:wrap="around" w:vAnchor="text" w:hAnchor="margin" w:xAlign="right" w:y="1"/>
    </w:pPr>
    <w:r>
      <w:rPr>
        <w:rStyle w:val="984"/>
      </w:rPr>
      <w:fldChar w:fldCharType="begin"/>
    </w:r>
    <w:r>
      <w:rPr>
        <w:rStyle w:val="984"/>
      </w:rPr>
      <w:instrText xml:space="preserve">PAGE  </w:instrText>
    </w:r>
    <w:r>
      <w:rPr>
        <w:rStyle w:val="984"/>
      </w:rPr>
      <w:fldChar w:fldCharType="end"/>
    </w:r>
    <w:r>
      <w:rPr>
        <w:rStyle w:val="984"/>
      </w:rPr>
    </w:r>
    <w:r/>
  </w:p>
  <w:p>
    <w:pPr>
      <w:pStyle w:val="958"/>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rStyle w:val="984"/>
      </w:rPr>
      <w:framePr w:wrap="around" w:vAnchor="text" w:hAnchor="margin" w:xAlign="right" w:y="1"/>
    </w:pPr>
    <w:r>
      <w:rPr>
        <w:rStyle w:val="984"/>
      </w:rPr>
      <w:fldChar w:fldCharType="begin"/>
    </w:r>
    <w:r>
      <w:rPr>
        <w:rStyle w:val="984"/>
      </w:rPr>
      <w:instrText xml:space="preserve">PAGE  </w:instrText>
    </w:r>
    <w:r>
      <w:rPr>
        <w:rStyle w:val="984"/>
      </w:rPr>
      <w:fldChar w:fldCharType="end"/>
    </w:r>
    <w:r>
      <w:rPr>
        <w:rStyle w:val="984"/>
      </w:rPr>
    </w:r>
    <w:r/>
  </w:p>
  <w:p>
    <w:pPr>
      <w:pStyle w:val="958"/>
      <w:ind w:right="360"/>
      <w:tabs>
        <w:tab w:val="center" w:pos="4153" w:leader="none"/>
        <w:tab w:val="right" w:pos="8306" w:leader="none"/>
      </w:tabs>
    </w:pPr>
    <w:r/>
    <w:r/>
  </w:p>
  <w:p>
    <w:pPr>
      <w:pStyle w:val="909"/>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pPr>
    <w:r/>
    <w:r/>
  </w:p>
  <w:p>
    <w:pPr>
      <w:pStyle w:val="909"/>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09"/>
        <w:ind w:left="4941" w:hanging="1140"/>
        <w:tabs>
          <w:tab w:val="num" w:pos="4941" w:leader="none"/>
        </w:tabs>
      </w:pPr>
      <w:rPr>
        <w:rFonts w:hint="eastAsia"/>
      </w:rPr>
    </w:lvl>
    <w:lvl w:ilvl="1">
      <w:start w:val="1"/>
      <w:numFmt w:val="lowerLetter"/>
      <w:isLgl w:val="false"/>
      <w:suff w:val="tab"/>
      <w:lvlText w:val="%2)"/>
      <w:lvlJc w:val="left"/>
      <w:pPr>
        <w:pStyle w:val="909"/>
        <w:ind w:left="4641" w:hanging="420"/>
        <w:tabs>
          <w:tab w:val="num" w:pos="4641" w:leader="none"/>
        </w:tabs>
      </w:pPr>
    </w:lvl>
    <w:lvl w:ilvl="2">
      <w:start w:val="1"/>
      <w:numFmt w:val="lowerRoman"/>
      <w:isLgl w:val="false"/>
      <w:suff w:val="tab"/>
      <w:lvlText w:val="%3."/>
      <w:lvlJc w:val="right"/>
      <w:pPr>
        <w:pStyle w:val="909"/>
        <w:ind w:left="5061" w:hanging="420"/>
        <w:tabs>
          <w:tab w:val="num" w:pos="5061" w:leader="none"/>
        </w:tabs>
      </w:pPr>
    </w:lvl>
    <w:lvl w:ilvl="3">
      <w:start w:val="1"/>
      <w:numFmt w:val="decimal"/>
      <w:isLgl w:val="false"/>
      <w:suff w:val="tab"/>
      <w:lvlText w:val="%4."/>
      <w:lvlJc w:val="left"/>
      <w:pPr>
        <w:pStyle w:val="909"/>
        <w:ind w:left="5481" w:hanging="420"/>
        <w:tabs>
          <w:tab w:val="num" w:pos="5481" w:leader="none"/>
        </w:tabs>
      </w:pPr>
    </w:lvl>
    <w:lvl w:ilvl="4">
      <w:start w:val="1"/>
      <w:numFmt w:val="lowerLetter"/>
      <w:isLgl w:val="false"/>
      <w:suff w:val="tab"/>
      <w:lvlText w:val="%5)"/>
      <w:lvlJc w:val="left"/>
      <w:pPr>
        <w:pStyle w:val="909"/>
        <w:ind w:left="5901" w:hanging="420"/>
        <w:tabs>
          <w:tab w:val="num" w:pos="5901" w:leader="none"/>
        </w:tabs>
      </w:pPr>
    </w:lvl>
    <w:lvl w:ilvl="5">
      <w:start w:val="1"/>
      <w:numFmt w:val="lowerRoman"/>
      <w:isLgl w:val="false"/>
      <w:suff w:val="tab"/>
      <w:lvlText w:val="%6."/>
      <w:lvlJc w:val="right"/>
      <w:pPr>
        <w:pStyle w:val="909"/>
        <w:ind w:left="6321" w:hanging="420"/>
        <w:tabs>
          <w:tab w:val="num" w:pos="6321" w:leader="none"/>
        </w:tabs>
      </w:pPr>
    </w:lvl>
    <w:lvl w:ilvl="6">
      <w:start w:val="1"/>
      <w:numFmt w:val="decimal"/>
      <w:isLgl w:val="false"/>
      <w:suff w:val="tab"/>
      <w:lvlText w:val="%7."/>
      <w:lvlJc w:val="left"/>
      <w:pPr>
        <w:pStyle w:val="909"/>
        <w:ind w:left="6741" w:hanging="420"/>
        <w:tabs>
          <w:tab w:val="num" w:pos="6741" w:leader="none"/>
        </w:tabs>
      </w:pPr>
    </w:lvl>
    <w:lvl w:ilvl="7">
      <w:start w:val="1"/>
      <w:numFmt w:val="lowerLetter"/>
      <w:isLgl w:val="false"/>
      <w:suff w:val="tab"/>
      <w:lvlText w:val="%8)"/>
      <w:lvlJc w:val="left"/>
      <w:pPr>
        <w:pStyle w:val="909"/>
        <w:ind w:left="7161" w:hanging="420"/>
        <w:tabs>
          <w:tab w:val="num" w:pos="7161" w:leader="none"/>
        </w:tabs>
      </w:pPr>
    </w:lvl>
    <w:lvl w:ilvl="8">
      <w:start w:val="1"/>
      <w:numFmt w:val="lowerRoman"/>
      <w:isLgl w:val="false"/>
      <w:suff w:val="tab"/>
      <w:lvlText w:val="%9."/>
      <w:lvlJc w:val="right"/>
      <w:pPr>
        <w:pStyle w:val="909"/>
        <w:ind w:left="7581" w:hanging="420"/>
        <w:tabs>
          <w:tab w:val="num" w:pos="7581" w:leader="none"/>
        </w:tabs>
      </w:pPr>
    </w:lvl>
  </w:abstractNum>
  <w:abstractNum w:abstractNumId="3">
    <w:multiLevelType w:val="hybridMultilevel"/>
    <w:lvl w:ilvl="0">
      <w:start w:val="1"/>
      <w:numFmt w:val="decimal"/>
      <w:pStyle w:val="1025"/>
      <w:isLgl w:val="false"/>
      <w:suff w:val="tab"/>
      <w:lvlText w:val="%1."/>
      <w:lvlJc w:val="left"/>
      <w:pPr>
        <w:pStyle w:val="909"/>
        <w:ind w:left="420" w:hanging="420"/>
      </w:pPr>
    </w:lvl>
    <w:lvl w:ilvl="1">
      <w:start w:val="1"/>
      <w:numFmt w:val="decimal"/>
      <w:isLgl w:val="false"/>
      <w:suff w:val="tab"/>
      <w:lvlText w:val="（%2）"/>
      <w:lvlJc w:val="left"/>
      <w:pPr>
        <w:pStyle w:val="909"/>
        <w:ind w:left="1140" w:hanging="720"/>
        <w:tabs>
          <w:tab w:val="num" w:pos="1140" w:leader="none"/>
        </w:tabs>
      </w:pPr>
      <w:rPr>
        <w:rFonts w:hint="eastAsia"/>
      </w:r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4">
    <w:multiLevelType w:val="hybridMultilevel"/>
    <w:lvl w:ilvl="0">
      <w:start w:val="1"/>
      <w:numFmt w:val="lowerLetter"/>
      <w:pStyle w:val="1100"/>
      <w:isLgl w:val="false"/>
      <w:suff w:val="tab"/>
      <w:lvlText w:val="%1)"/>
      <w:lvlJc w:val="left"/>
      <w:pPr>
        <w:pStyle w:val="909"/>
        <w:ind w:left="902" w:hanging="420"/>
      </w:pPr>
      <w:rPr>
        <w:color w:val="000000"/>
      </w:rPr>
    </w:lvl>
    <w:lvl w:ilvl="1">
      <w:start w:val="1"/>
      <w:numFmt w:val="lowerLetter"/>
      <w:isLgl w:val="false"/>
      <w:suff w:val="tab"/>
      <w:lvlText w:val="%2)"/>
      <w:lvlJc w:val="left"/>
      <w:pPr>
        <w:pStyle w:val="909"/>
        <w:ind w:left="1322" w:hanging="420"/>
      </w:pPr>
    </w:lvl>
    <w:lvl w:ilvl="2">
      <w:start w:val="1"/>
      <w:numFmt w:val="lowerRoman"/>
      <w:isLgl w:val="false"/>
      <w:suff w:val="tab"/>
      <w:lvlText w:val="%3."/>
      <w:lvlJc w:val="right"/>
      <w:pPr>
        <w:pStyle w:val="909"/>
        <w:ind w:left="1742" w:hanging="420"/>
      </w:pPr>
    </w:lvl>
    <w:lvl w:ilvl="3">
      <w:start w:val="1"/>
      <w:numFmt w:val="decimal"/>
      <w:isLgl w:val="false"/>
      <w:suff w:val="tab"/>
      <w:lvlText w:val="%4."/>
      <w:lvlJc w:val="left"/>
      <w:pPr>
        <w:pStyle w:val="909"/>
        <w:ind w:left="2162" w:hanging="420"/>
      </w:pPr>
    </w:lvl>
    <w:lvl w:ilvl="4">
      <w:start w:val="1"/>
      <w:numFmt w:val="lowerLetter"/>
      <w:isLgl w:val="false"/>
      <w:suff w:val="tab"/>
      <w:lvlText w:val="%5)"/>
      <w:lvlJc w:val="left"/>
      <w:pPr>
        <w:pStyle w:val="909"/>
        <w:ind w:left="2582" w:hanging="420"/>
      </w:pPr>
    </w:lvl>
    <w:lvl w:ilvl="5">
      <w:start w:val="1"/>
      <w:numFmt w:val="lowerRoman"/>
      <w:isLgl w:val="false"/>
      <w:suff w:val="tab"/>
      <w:lvlText w:val="%6."/>
      <w:lvlJc w:val="right"/>
      <w:pPr>
        <w:pStyle w:val="909"/>
        <w:ind w:left="3002" w:hanging="420"/>
      </w:pPr>
    </w:lvl>
    <w:lvl w:ilvl="6">
      <w:start w:val="1"/>
      <w:numFmt w:val="decimal"/>
      <w:isLgl w:val="false"/>
      <w:suff w:val="tab"/>
      <w:lvlText w:val="%7."/>
      <w:lvlJc w:val="left"/>
      <w:pPr>
        <w:pStyle w:val="909"/>
        <w:ind w:left="3422" w:hanging="420"/>
      </w:pPr>
    </w:lvl>
    <w:lvl w:ilvl="7">
      <w:start w:val="1"/>
      <w:numFmt w:val="lowerLetter"/>
      <w:isLgl w:val="false"/>
      <w:suff w:val="tab"/>
      <w:lvlText w:val="%8)"/>
      <w:lvlJc w:val="left"/>
      <w:pPr>
        <w:pStyle w:val="909"/>
        <w:ind w:left="3842" w:hanging="420"/>
      </w:pPr>
    </w:lvl>
    <w:lvl w:ilvl="8">
      <w:start w:val="1"/>
      <w:numFmt w:val="lowerRoman"/>
      <w:isLgl w:val="false"/>
      <w:suff w:val="tab"/>
      <w:lvlText w:val="%9."/>
      <w:lvlJc w:val="right"/>
      <w:pPr>
        <w:pStyle w:val="909"/>
        <w:ind w:left="4262" w:hanging="420"/>
      </w:pPr>
    </w:lvl>
  </w:abstractNum>
  <w:abstractNum w:abstractNumId="5">
    <w:multiLevelType w:val="hybridMultilevel"/>
    <w:lvl w:ilvl="0">
      <w:start w:val="1"/>
      <w:numFmt w:val="decimal"/>
      <w:pStyle w:val="1071"/>
      <w:isLgl w:val="false"/>
      <w:suff w:val="tab"/>
      <w:lvlText w:val="%1."/>
      <w:lvlJc w:val="left"/>
      <w:pPr>
        <w:pStyle w:val="909"/>
        <w:ind w:left="360" w:hanging="360"/>
        <w:tabs>
          <w:tab w:val="num" w:pos="360" w:leader="none"/>
        </w:tabs>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6">
    <w:multiLevelType w:val="hybridMultilevel"/>
    <w:lvl w:ilvl="0">
      <w:start w:val="1"/>
      <w:numFmt w:val="decimal"/>
      <w:pStyle w:val="1018"/>
      <w:isLgl w:val="false"/>
      <w:suff w:val="nothing"/>
      <w:lvlText w:val="%1　"/>
      <w:lvlJc w:val="left"/>
      <w:pPr>
        <w:pStyle w:val="90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0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09"/>
        <w:ind w:left="-25" w:firstLine="0"/>
      </w:pPr>
      <w:rPr>
        <w:rFonts w:ascii="Times New Roman" w:hAnsi="Times New Roman" w:eastAsia="黑体"/>
        <w:b/>
        <w:i w:val="0"/>
        <w:sz w:val="28"/>
      </w:rPr>
    </w:lvl>
    <w:lvl w:ilvl="3">
      <w:start w:val="1"/>
      <w:numFmt w:val="decimal"/>
      <w:pStyle w:val="1055"/>
      <w:isLgl w:val="false"/>
      <w:suff w:val="nothing"/>
      <w:lvlText w:val="%1.%2.%3.%4　"/>
      <w:lvlJc w:val="left"/>
      <w:pPr>
        <w:pStyle w:val="90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0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09"/>
        <w:ind w:left="-25" w:firstLine="0"/>
      </w:pPr>
      <w:rPr>
        <w:rFonts w:ascii="Times New Roman" w:hAnsi="Times New Roman" w:eastAsia="宋体"/>
        <w:b/>
        <w:i w:val="0"/>
        <w:sz w:val="28"/>
      </w:rPr>
    </w:lvl>
    <w:lvl w:ilvl="6">
      <w:start w:val="1"/>
      <w:numFmt w:val="lowerLetter"/>
      <w:pStyle w:val="1077"/>
      <w:isLgl w:val="false"/>
      <w:suff w:val="tab"/>
      <w:lvlText w:val="%7) "/>
      <w:lvlJc w:val="left"/>
      <w:pPr>
        <w:pStyle w:val="909"/>
        <w:ind w:left="-125" w:firstLine="400"/>
        <w:tabs>
          <w:tab w:val="num" w:pos="635" w:leader="none"/>
        </w:tabs>
      </w:pPr>
      <w:rPr>
        <w:rFonts w:ascii="Times New Roman" w:hAnsi="Times New Roman" w:eastAsia="宋体"/>
        <w:b/>
        <w:i w:val="0"/>
        <w:color w:val="000000"/>
        <w:sz w:val="28"/>
        <w:u w:val="none"/>
      </w:rPr>
    </w:lvl>
    <w:lvl w:ilvl="7">
      <w:start w:val="1"/>
      <w:numFmt w:val="decimal"/>
      <w:pStyle w:val="1040"/>
      <w:isLgl w:val="false"/>
      <w:suff w:val="tab"/>
      <w:lvlText w:val="%8) "/>
      <w:lvlJc w:val="left"/>
      <w:pPr>
        <w:pStyle w:val="90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
      <w:lvlJc w:val="left"/>
      <w:pPr>
        <w:pStyle w:val="909"/>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909"/>
        <w:ind w:left="768" w:hanging="360"/>
        <w:tabs>
          <w:tab w:val="num" w:pos="768" w:leader="none"/>
        </w:tabs>
      </w:pPr>
      <w:rPr>
        <w:rFonts w:hint="eastAsia"/>
      </w:rPr>
    </w:lvl>
    <w:lvl w:ilvl="1">
      <w:start w:val="1"/>
      <w:numFmt w:val="decimal"/>
      <w:pStyle w:val="1058"/>
      <w:isLgl w:val="false"/>
      <w:suff w:val="tab"/>
      <w:lvlText w:val="%2、"/>
      <w:lvlJc w:val="left"/>
      <w:pPr>
        <w:pStyle w:val="909"/>
        <w:ind w:left="1188" w:hanging="360"/>
        <w:tabs>
          <w:tab w:val="num" w:pos="1188" w:leader="none"/>
        </w:tabs>
      </w:pPr>
      <w:rPr>
        <w:rFonts w:hint="eastAsia"/>
      </w:rPr>
    </w:lvl>
    <w:lvl w:ilvl="2">
      <w:start w:val="1"/>
      <w:numFmt w:val="decimal"/>
      <w:isLgl w:val="false"/>
      <w:suff w:val="tab"/>
      <w:lvlText w:val="（%3）"/>
      <w:lvlJc w:val="left"/>
      <w:pPr>
        <w:pStyle w:val="909"/>
        <w:ind w:left="1968" w:hanging="720"/>
        <w:tabs>
          <w:tab w:val="num" w:pos="1968" w:leader="none"/>
        </w:tabs>
      </w:pPr>
      <w:rPr>
        <w:rFonts w:hint="eastAsia"/>
        <w:u w:val="none"/>
      </w:rPr>
    </w:lvl>
    <w:lvl w:ilvl="3">
      <w:start w:val="1"/>
      <w:numFmt w:val="decimal"/>
      <w:isLgl w:val="false"/>
      <w:suff w:val="tab"/>
      <w:lvlText w:val="%4."/>
      <w:lvlJc w:val="left"/>
      <w:pPr>
        <w:pStyle w:val="909"/>
        <w:ind w:left="2088" w:hanging="420"/>
        <w:tabs>
          <w:tab w:val="num" w:pos="2088" w:leader="none"/>
        </w:tabs>
      </w:pPr>
    </w:lvl>
    <w:lvl w:ilvl="4">
      <w:start w:val="1"/>
      <w:numFmt w:val="lowerLetter"/>
      <w:isLgl w:val="false"/>
      <w:suff w:val="tab"/>
      <w:lvlText w:val="%5)"/>
      <w:lvlJc w:val="left"/>
      <w:pPr>
        <w:pStyle w:val="909"/>
        <w:ind w:left="2508" w:hanging="420"/>
        <w:tabs>
          <w:tab w:val="num" w:pos="2508" w:leader="none"/>
        </w:tabs>
      </w:pPr>
    </w:lvl>
    <w:lvl w:ilvl="5">
      <w:start w:val="1"/>
      <w:numFmt w:val="lowerRoman"/>
      <w:isLgl w:val="false"/>
      <w:suff w:val="tab"/>
      <w:lvlText w:val="%6."/>
      <w:lvlJc w:val="right"/>
      <w:pPr>
        <w:pStyle w:val="909"/>
        <w:ind w:left="2928" w:hanging="420"/>
        <w:tabs>
          <w:tab w:val="num" w:pos="2928" w:leader="none"/>
        </w:tabs>
      </w:pPr>
    </w:lvl>
    <w:lvl w:ilvl="6">
      <w:start w:val="1"/>
      <w:numFmt w:val="decimal"/>
      <w:isLgl w:val="false"/>
      <w:suff w:val="tab"/>
      <w:lvlText w:val="%7."/>
      <w:lvlJc w:val="left"/>
      <w:pPr>
        <w:pStyle w:val="909"/>
        <w:ind w:left="3348" w:hanging="420"/>
        <w:tabs>
          <w:tab w:val="num" w:pos="3348" w:leader="none"/>
        </w:tabs>
      </w:pPr>
    </w:lvl>
    <w:lvl w:ilvl="7">
      <w:start w:val="1"/>
      <w:numFmt w:val="lowerLetter"/>
      <w:isLgl w:val="false"/>
      <w:suff w:val="tab"/>
      <w:lvlText w:val="%8)"/>
      <w:lvlJc w:val="left"/>
      <w:pPr>
        <w:pStyle w:val="909"/>
        <w:ind w:left="3768" w:hanging="420"/>
        <w:tabs>
          <w:tab w:val="num" w:pos="3768" w:leader="none"/>
        </w:tabs>
      </w:pPr>
    </w:lvl>
    <w:lvl w:ilvl="8">
      <w:start w:val="1"/>
      <w:numFmt w:val="lowerRoman"/>
      <w:isLgl w:val="false"/>
      <w:suff w:val="tab"/>
      <w:lvlText w:val="%9."/>
      <w:lvlJc w:val="right"/>
      <w:pPr>
        <w:pStyle w:val="909"/>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9">
    <w:multiLevelType w:val="hybridMultilevel"/>
    <w:lvl w:ilvl="0">
      <w:start w:val="1"/>
      <w:numFmt w:val="decimal"/>
      <w:pStyle w:val="1026"/>
      <w:isLgl w:val="false"/>
      <w:suff w:val="tab"/>
      <w:lvlText w:val="%1)"/>
      <w:lvlJc w:val="left"/>
      <w:pPr>
        <w:pStyle w:val="909"/>
        <w:ind w:left="420" w:hanging="420"/>
      </w:pPr>
    </w:lvl>
    <w:lvl w:ilvl="1">
      <w:start w:val="1"/>
      <w:numFmt w:val="lowerLetter"/>
      <w:isLgl w:val="false"/>
      <w:suff w:val="tab"/>
      <w:lvlText w:val="%2)"/>
      <w:lvlJc w:val="left"/>
      <w:pPr>
        <w:pStyle w:val="909"/>
        <w:ind w:left="840" w:hanging="420"/>
      </w:pPr>
    </w:lvl>
    <w:lvl w:ilvl="2">
      <w:start w:val="1"/>
      <w:numFmt w:val="lowerRoman"/>
      <w:isLgl w:val="false"/>
      <w:suff w:val="tab"/>
      <w:lvlText w:val="%3."/>
      <w:lvlJc w:val="right"/>
      <w:pPr>
        <w:pStyle w:val="909"/>
        <w:ind w:left="1260" w:hanging="420"/>
      </w:pPr>
    </w:lvl>
    <w:lvl w:ilvl="3">
      <w:start w:val="1"/>
      <w:numFmt w:val="decimal"/>
      <w:isLgl w:val="false"/>
      <w:suff w:val="tab"/>
      <w:lvlText w:val="%4."/>
      <w:lvlJc w:val="left"/>
      <w:pPr>
        <w:pStyle w:val="909"/>
        <w:ind w:left="1680" w:hanging="420"/>
      </w:pPr>
    </w:lvl>
    <w:lvl w:ilvl="4">
      <w:start w:val="1"/>
      <w:numFmt w:val="lowerLetter"/>
      <w:isLgl w:val="false"/>
      <w:suff w:val="tab"/>
      <w:lvlText w:val="%5)"/>
      <w:lvlJc w:val="left"/>
      <w:pPr>
        <w:pStyle w:val="909"/>
        <w:ind w:left="2100" w:hanging="420"/>
      </w:pPr>
    </w:lvl>
    <w:lvl w:ilvl="5">
      <w:start w:val="1"/>
      <w:numFmt w:val="lowerRoman"/>
      <w:isLgl w:val="false"/>
      <w:suff w:val="tab"/>
      <w:lvlText w:val="%6."/>
      <w:lvlJc w:val="right"/>
      <w:pPr>
        <w:pStyle w:val="909"/>
        <w:ind w:left="2520" w:hanging="420"/>
      </w:pPr>
    </w:lvl>
    <w:lvl w:ilvl="6">
      <w:start w:val="1"/>
      <w:numFmt w:val="decimal"/>
      <w:isLgl w:val="false"/>
      <w:suff w:val="tab"/>
      <w:lvlText w:val="%7."/>
      <w:lvlJc w:val="left"/>
      <w:pPr>
        <w:pStyle w:val="909"/>
        <w:ind w:left="2940" w:hanging="420"/>
      </w:pPr>
    </w:lvl>
    <w:lvl w:ilvl="7">
      <w:start w:val="1"/>
      <w:numFmt w:val="lowerLetter"/>
      <w:isLgl w:val="false"/>
      <w:suff w:val="tab"/>
      <w:lvlText w:val="%8)"/>
      <w:lvlJc w:val="left"/>
      <w:pPr>
        <w:pStyle w:val="909"/>
        <w:ind w:left="3360" w:hanging="420"/>
      </w:pPr>
    </w:lvl>
    <w:lvl w:ilvl="8">
      <w:start w:val="1"/>
      <w:numFmt w:val="lowerRoman"/>
      <w:isLgl w:val="false"/>
      <w:suff w:val="tab"/>
      <w:lvlText w:val="%9."/>
      <w:lvlJc w:val="right"/>
      <w:pPr>
        <w:pStyle w:val="909"/>
        <w:ind w:left="3780" w:hanging="420"/>
      </w:pPr>
    </w:lvl>
  </w:abstractNum>
  <w:abstractNum w:abstractNumId="10">
    <w:multiLevelType w:val="hybridMultilevel"/>
    <w:lvl w:ilvl="0">
      <w:start w:val="1"/>
      <w:numFmt w:val="decimal"/>
      <w:pStyle w:val="1124"/>
      <w:isLgl w:val="false"/>
      <w:suff w:val="tab"/>
      <w:lvlText w:val="%1"/>
      <w:lvlJc w:val="left"/>
      <w:pPr>
        <w:pStyle w:val="909"/>
        <w:ind w:left="680" w:hanging="680"/>
      </w:pPr>
      <w:rPr>
        <w:rFonts w:hint="eastAsia" w:ascii="宋体" w:hAnsi="宋体" w:eastAsia="宋体"/>
      </w:rPr>
    </w:lvl>
    <w:lvl w:ilvl="1">
      <w:start w:val="1"/>
      <w:numFmt w:val="decimal"/>
      <w:pStyle w:val="1125"/>
      <w:isLgl w:val="false"/>
      <w:suff w:val="tab"/>
      <w:lvlText w:val="%1.%2"/>
      <w:lvlJc w:val="left"/>
      <w:pPr>
        <w:pStyle w:val="909"/>
        <w:ind w:left="851" w:hanging="851"/>
      </w:pPr>
      <w:rPr>
        <w:rFonts w:hint="eastAsia" w:ascii="宋体" w:hAnsi="宋体" w:eastAsia="宋体"/>
        <w:color w:val="000000"/>
      </w:rPr>
    </w:lvl>
    <w:lvl w:ilvl="2">
      <w:start w:val="1"/>
      <w:numFmt w:val="decimal"/>
      <w:pStyle w:val="1126"/>
      <w:isLgl w:val="false"/>
      <w:suff w:val="tab"/>
      <w:lvlText w:val="%1.%2.%3"/>
      <w:lvlJc w:val="left"/>
      <w:pPr>
        <w:pStyle w:val="909"/>
        <w:ind w:left="851" w:hanging="851"/>
      </w:pPr>
      <w:rPr>
        <w:rFonts w:hint="eastAsia"/>
      </w:rPr>
    </w:lvl>
    <w:lvl w:ilvl="3">
      <w:start w:val="1"/>
      <w:numFmt w:val="decimal"/>
      <w:isLgl w:val="false"/>
      <w:suff w:val="tab"/>
      <w:lvlText w:val="%1.%2.%3.%4"/>
      <w:lvlJc w:val="left"/>
      <w:pPr>
        <w:pStyle w:val="909"/>
        <w:ind w:left="680" w:hanging="680"/>
      </w:pPr>
      <w:rPr>
        <w:rFonts w:hint="eastAsia"/>
      </w:rPr>
    </w:lvl>
    <w:lvl w:ilvl="4">
      <w:start w:val="1"/>
      <w:numFmt w:val="decimal"/>
      <w:isLgl w:val="false"/>
      <w:suff w:val="tab"/>
      <w:lvlText w:val="%1.%2.%3.%4.%5"/>
      <w:lvlJc w:val="left"/>
      <w:pPr>
        <w:pStyle w:val="909"/>
        <w:ind w:left="680" w:hanging="680"/>
      </w:pPr>
      <w:rPr>
        <w:rFonts w:hint="eastAsia"/>
      </w:rPr>
    </w:lvl>
    <w:lvl w:ilvl="5">
      <w:start w:val="1"/>
      <w:numFmt w:val="decimal"/>
      <w:isLgl w:val="false"/>
      <w:suff w:val="tab"/>
      <w:lvlText w:val="%1.%2.%3.%4.%5.%6"/>
      <w:lvlJc w:val="left"/>
      <w:pPr>
        <w:pStyle w:val="909"/>
        <w:ind w:left="680" w:hanging="680"/>
      </w:pPr>
      <w:rPr>
        <w:rFonts w:hint="eastAsia"/>
      </w:rPr>
    </w:lvl>
    <w:lvl w:ilvl="6">
      <w:start w:val="1"/>
      <w:numFmt w:val="decimal"/>
      <w:isLgl w:val="false"/>
      <w:suff w:val="tab"/>
      <w:lvlText w:val="%1.%2.%3.%4.%5.%6.%7"/>
      <w:lvlJc w:val="left"/>
      <w:pPr>
        <w:pStyle w:val="909"/>
        <w:ind w:left="680" w:hanging="680"/>
      </w:pPr>
      <w:rPr>
        <w:rFonts w:hint="eastAsia"/>
      </w:rPr>
    </w:lvl>
    <w:lvl w:ilvl="7">
      <w:start w:val="1"/>
      <w:numFmt w:val="decimal"/>
      <w:isLgl w:val="false"/>
      <w:suff w:val="tab"/>
      <w:lvlText w:val="%1.%2.%3.%4.%5.%6.%7.%8"/>
      <w:lvlJc w:val="left"/>
      <w:pPr>
        <w:pStyle w:val="909"/>
        <w:ind w:left="680" w:hanging="680"/>
      </w:pPr>
      <w:rPr>
        <w:rFonts w:hint="eastAsia"/>
      </w:rPr>
    </w:lvl>
    <w:lvl w:ilvl="8">
      <w:start w:val="1"/>
      <w:numFmt w:val="decimal"/>
      <w:isLgl w:val="false"/>
      <w:suff w:val="tab"/>
      <w:lvlText w:val="%1.%2.%3.%4.%5.%6.%7.%8.%9"/>
      <w:lvlJc w:val="left"/>
      <w:pPr>
        <w:pStyle w:val="909"/>
        <w:ind w:left="680" w:hanging="680"/>
      </w:pPr>
      <w:rPr>
        <w:rFonts w:hint="eastAsia"/>
      </w:rPr>
    </w:lvl>
  </w:abstractNum>
  <w:abstractNum w:abstractNumId="11">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8"/>
  </w:num>
  <w:num w:numId="9">
    <w:abstractNumId w:val="12"/>
  </w:num>
  <w:num w:numId="10">
    <w:abstractNumId w:val="2"/>
  </w:num>
  <w:num w:numId="11">
    <w:abstractNumId w:val="13"/>
  </w:num>
  <w:num w:numId="12">
    <w:abstractNumId w:val="11"/>
  </w:num>
  <w:num w:numId="13">
    <w:abstractNumId w:val="14"/>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9"/>
    <w:next w:val="90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9"/>
    <w:next w:val="90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9"/>
    <w:next w:val="9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9"/>
    <w:next w:val="90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9"/>
    <w:next w:val="9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9"/>
    <w:next w:val="9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9"/>
    <w:next w:val="9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9"/>
    <w:next w:val="9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9"/>
    <w:next w:val="9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0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09"/>
    <w:next w:val="90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9"/>
    <w:next w:val="9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9"/>
    <w:next w:val="909"/>
    <w:link w:val="38"/>
    <w:uiPriority w:val="29"/>
    <w:qFormat/>
    <w:pPr>
      <w:ind w:left="720" w:right="720"/>
    </w:pPr>
    <w:rPr>
      <w:i/>
    </w:rPr>
  </w:style>
  <w:style w:type="character" w:styleId="38">
    <w:name w:val="Quote Char"/>
    <w:link w:val="37"/>
    <w:uiPriority w:val="29"/>
    <w:rPr>
      <w:i/>
    </w:rPr>
  </w:style>
  <w:style w:type="paragraph" w:styleId="39">
    <w:name w:val="Intense Quote"/>
    <w:basedOn w:val="909"/>
    <w:next w:val="9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9"/>
    <w:next w:val="9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9"/>
    <w:next w:val="909"/>
    <w:uiPriority w:val="39"/>
    <w:unhideWhenUsed/>
    <w:pPr>
      <w:ind w:left="0" w:right="0" w:firstLine="0"/>
      <w:spacing w:after="57"/>
    </w:pPr>
  </w:style>
  <w:style w:type="paragraph" w:styleId="181">
    <w:name w:val="toc 2"/>
    <w:basedOn w:val="909"/>
    <w:next w:val="909"/>
    <w:uiPriority w:val="39"/>
    <w:unhideWhenUsed/>
    <w:pPr>
      <w:ind w:left="283" w:right="0" w:firstLine="0"/>
      <w:spacing w:after="57"/>
    </w:pPr>
  </w:style>
  <w:style w:type="paragraph" w:styleId="182">
    <w:name w:val="toc 3"/>
    <w:basedOn w:val="909"/>
    <w:next w:val="909"/>
    <w:uiPriority w:val="39"/>
    <w:unhideWhenUsed/>
    <w:pPr>
      <w:ind w:left="567" w:right="0" w:firstLine="0"/>
      <w:spacing w:after="57"/>
    </w:pPr>
  </w:style>
  <w:style w:type="paragraph" w:styleId="183">
    <w:name w:val="toc 4"/>
    <w:basedOn w:val="909"/>
    <w:next w:val="909"/>
    <w:uiPriority w:val="39"/>
    <w:unhideWhenUsed/>
    <w:pPr>
      <w:ind w:left="850" w:right="0" w:firstLine="0"/>
      <w:spacing w:after="57"/>
    </w:pPr>
  </w:style>
  <w:style w:type="paragraph" w:styleId="184">
    <w:name w:val="toc 5"/>
    <w:basedOn w:val="909"/>
    <w:next w:val="909"/>
    <w:uiPriority w:val="39"/>
    <w:unhideWhenUsed/>
    <w:pPr>
      <w:ind w:left="1134" w:right="0" w:firstLine="0"/>
      <w:spacing w:after="57"/>
    </w:pPr>
  </w:style>
  <w:style w:type="paragraph" w:styleId="185">
    <w:name w:val="toc 6"/>
    <w:basedOn w:val="909"/>
    <w:next w:val="909"/>
    <w:uiPriority w:val="39"/>
    <w:unhideWhenUsed/>
    <w:pPr>
      <w:ind w:left="1417" w:right="0" w:firstLine="0"/>
      <w:spacing w:after="57"/>
    </w:pPr>
  </w:style>
  <w:style w:type="paragraph" w:styleId="186">
    <w:name w:val="toc 7"/>
    <w:basedOn w:val="909"/>
    <w:next w:val="909"/>
    <w:uiPriority w:val="39"/>
    <w:unhideWhenUsed/>
    <w:pPr>
      <w:ind w:left="1701" w:right="0" w:firstLine="0"/>
      <w:spacing w:after="57"/>
    </w:pPr>
  </w:style>
  <w:style w:type="paragraph" w:styleId="187">
    <w:name w:val="toc 8"/>
    <w:basedOn w:val="909"/>
    <w:next w:val="909"/>
    <w:uiPriority w:val="39"/>
    <w:unhideWhenUsed/>
    <w:pPr>
      <w:ind w:left="1984" w:right="0" w:firstLine="0"/>
      <w:spacing w:after="57"/>
    </w:pPr>
  </w:style>
  <w:style w:type="paragraph" w:styleId="188">
    <w:name w:val="toc 9"/>
    <w:basedOn w:val="909"/>
    <w:next w:val="9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sz w:val="21"/>
      <w:szCs w:val="24"/>
      <w:lang w:val="en-US" w:eastAsia="zh-CN" w:bidi="ar-SA"/>
    </w:rPr>
  </w:style>
  <w:style w:type="paragraph" w:styleId="910">
    <w:name w:val="标题 1"/>
    <w:basedOn w:val="909"/>
    <w:next w:val="909"/>
    <w:link w:val="921"/>
    <w:qFormat/>
    <w:pPr>
      <w:jc w:val="center"/>
      <w:keepLines/>
      <w:keepNext/>
      <w:spacing w:before="240" w:after="120" w:line="300" w:lineRule="auto"/>
      <w:outlineLvl w:val="0"/>
    </w:pPr>
    <w:rPr>
      <w:rFonts w:ascii="宋体" w:hAnsi="Times New Roman" w:eastAsia="宋体" w:cs="Times New Roman"/>
      <w:b/>
      <w:sz w:val="32"/>
      <w:szCs w:val="20"/>
    </w:rPr>
  </w:style>
  <w:style w:type="paragraph" w:styleId="911">
    <w:name w:val="标题 2"/>
    <w:basedOn w:val="909"/>
    <w:next w:val="911"/>
    <w:link w:val="922"/>
    <w:qFormat/>
    <w:pPr>
      <w:ind w:left="0" w:right="0"/>
      <w:jc w:val="center"/>
      <w:keepLines/>
      <w:keepNext/>
      <w:spacing w:before="120" w:after="0" w:line="300" w:lineRule="auto"/>
      <w:widowControl w:val="off"/>
      <w:outlineLvl w:val="1"/>
    </w:pPr>
    <w:rPr>
      <w:rFonts w:ascii="Arial" w:hAnsi="Arial" w:eastAsia="黑体" w:cs="Arial"/>
      <w:b/>
      <w:bCs/>
      <w:sz w:val="30"/>
      <w:szCs w:val="20"/>
      <w:lang w:val="en-US" w:eastAsia="zh-CN" w:bidi="ar-SA"/>
    </w:rPr>
  </w:style>
  <w:style w:type="paragraph" w:styleId="912">
    <w:name w:val="标题 3"/>
    <w:basedOn w:val="909"/>
    <w:next w:val="912"/>
    <w:link w:val="923"/>
    <w:qFormat/>
    <w:pPr>
      <w:ind w:left="0" w:right="0"/>
      <w:jc w:val="left"/>
      <w:keepLines/>
      <w:keepNext/>
      <w:spacing w:before="360" w:after="120"/>
      <w:widowControl w:val="off"/>
      <w:outlineLvl w:val="2"/>
    </w:pPr>
    <w:rPr>
      <w:rFonts w:ascii="宋体" w:hAnsi="Times New Roman" w:eastAsia="宋体" w:cs="宋体"/>
      <w:b/>
      <w:bCs/>
      <w:sz w:val="24"/>
      <w:szCs w:val="20"/>
      <w:u w:val="single"/>
      <w:lang w:val="en-US" w:eastAsia="zh-CN" w:bidi="ar-SA"/>
    </w:rPr>
  </w:style>
  <w:style w:type="paragraph" w:styleId="913">
    <w:name w:val="标题 4"/>
    <w:basedOn w:val="909"/>
    <w:next w:val="909"/>
    <w:link w:val="924"/>
    <w:qFormat/>
    <w:pPr>
      <w:keepLines/>
      <w:keepNext/>
      <w:spacing w:before="280" w:after="290" w:line="376" w:lineRule="atLeast"/>
      <w:outlineLvl w:val="3"/>
    </w:pPr>
    <w:rPr>
      <w:rFonts w:ascii="Arial" w:hAnsi="Arial" w:eastAsia="黑体" w:cs="Times New Roman"/>
      <w:b/>
      <w:sz w:val="28"/>
      <w:szCs w:val="20"/>
    </w:rPr>
  </w:style>
  <w:style w:type="paragraph" w:styleId="914">
    <w:name w:val="标题 5"/>
    <w:basedOn w:val="909"/>
    <w:next w:val="909"/>
    <w:link w:val="925"/>
    <w:qFormat/>
    <w:pPr>
      <w:keepLines/>
      <w:keepNext/>
      <w:spacing w:before="280" w:after="290" w:line="376" w:lineRule="atLeast"/>
      <w:outlineLvl w:val="4"/>
    </w:pPr>
    <w:rPr>
      <w:rFonts w:ascii="Times New Roman" w:hAnsi="Times New Roman" w:eastAsia="宋体" w:cs="Times New Roman"/>
      <w:b/>
      <w:sz w:val="28"/>
      <w:szCs w:val="20"/>
    </w:rPr>
  </w:style>
  <w:style w:type="paragraph" w:styleId="915">
    <w:name w:val="标题 6"/>
    <w:basedOn w:val="909"/>
    <w:next w:val="909"/>
    <w:link w:val="926"/>
    <w:qFormat/>
    <w:pPr>
      <w:keepLines/>
      <w:keepNext/>
      <w:spacing w:before="240" w:after="64" w:line="320" w:lineRule="atLeast"/>
      <w:outlineLvl w:val="5"/>
    </w:pPr>
    <w:rPr>
      <w:rFonts w:ascii="Arial" w:hAnsi="Arial" w:eastAsia="黑体" w:cs="Times New Roman"/>
      <w:b/>
      <w:sz w:val="24"/>
      <w:szCs w:val="20"/>
    </w:rPr>
  </w:style>
  <w:style w:type="paragraph" w:styleId="916">
    <w:name w:val="标题 7"/>
    <w:basedOn w:val="909"/>
    <w:next w:val="909"/>
    <w:link w:val="927"/>
    <w:qFormat/>
    <w:pPr>
      <w:keepLines/>
      <w:keepNext/>
      <w:spacing w:before="240" w:after="64" w:line="320" w:lineRule="atLeast"/>
      <w:outlineLvl w:val="6"/>
    </w:pPr>
    <w:rPr>
      <w:rFonts w:ascii="Times New Roman" w:hAnsi="Times New Roman" w:eastAsia="宋体" w:cs="Times New Roman"/>
      <w:b/>
      <w:sz w:val="24"/>
      <w:szCs w:val="20"/>
    </w:rPr>
  </w:style>
  <w:style w:type="paragraph" w:styleId="917">
    <w:name w:val="标题 8"/>
    <w:basedOn w:val="909"/>
    <w:next w:val="909"/>
    <w:link w:val="928"/>
    <w:qFormat/>
    <w:pPr>
      <w:keepLines/>
      <w:keepNext/>
      <w:spacing w:before="240" w:after="64" w:line="320" w:lineRule="atLeast"/>
      <w:outlineLvl w:val="7"/>
    </w:pPr>
    <w:rPr>
      <w:rFonts w:ascii="Arial" w:hAnsi="Arial" w:eastAsia="黑体" w:cs="Times New Roman"/>
      <w:sz w:val="24"/>
      <w:szCs w:val="20"/>
    </w:rPr>
  </w:style>
  <w:style w:type="paragraph" w:styleId="918">
    <w:name w:val="标题 9"/>
    <w:basedOn w:val="909"/>
    <w:next w:val="909"/>
    <w:link w:val="929"/>
    <w:qFormat/>
    <w:pPr>
      <w:keepLines/>
      <w:keepNext/>
      <w:spacing w:before="240" w:after="64" w:line="320" w:lineRule="atLeast"/>
      <w:outlineLvl w:val="8"/>
    </w:pPr>
    <w:rPr>
      <w:rFonts w:ascii="Arial" w:hAnsi="Arial" w:eastAsia="黑体" w:cs="Times New Roman"/>
      <w:szCs w:val="20"/>
    </w:rPr>
  </w:style>
  <w:style w:type="character" w:styleId="919">
    <w:name w:val="默认段落字体"/>
    <w:next w:val="919"/>
    <w:link w:val="909"/>
    <w:rPr>
      <w:rFonts w:ascii="Times New Roman" w:hAnsi="Times New Roman" w:eastAsia="宋体" w:cs="Times New Roman"/>
    </w:rPr>
  </w:style>
  <w:style w:type="table" w:styleId="920">
    <w:name w:val="普通表格"/>
    <w:next w:val="920"/>
    <w:link w:val="909"/>
    <w:rPr>
      <w:rFonts w:ascii="Times New Roman" w:hAnsi="Times New Roman" w:eastAsia="宋体" w:cs="Times New Roman"/>
    </w:rPr>
    <w:tblPr/>
  </w:style>
  <w:style w:type="character" w:styleId="921">
    <w:name w:val="标题 1 字符"/>
    <w:next w:val="921"/>
    <w:link w:val="910"/>
    <w:rPr>
      <w:rFonts w:ascii="宋体" w:hAnsi="Times New Roman" w:eastAsia="宋体" w:cs="Times New Roman"/>
      <w:b/>
      <w:sz w:val="32"/>
    </w:rPr>
  </w:style>
  <w:style w:type="character" w:styleId="922">
    <w:name w:val="标题 2 字符"/>
    <w:next w:val="922"/>
    <w:link w:val="911"/>
    <w:rPr>
      <w:rFonts w:ascii="Arial" w:hAnsi="Arial" w:eastAsia="黑体" w:cs="Times New Roman"/>
      <w:b/>
      <w:sz w:val="30"/>
      <w:lang w:val="en-US" w:eastAsia="zh-CN" w:bidi="ar-SA"/>
    </w:rPr>
  </w:style>
  <w:style w:type="character" w:styleId="923">
    <w:name w:val="标题 3 字符"/>
    <w:next w:val="923"/>
    <w:link w:val="912"/>
    <w:rPr>
      <w:rFonts w:ascii="宋体" w:hAnsi="Times New Roman" w:eastAsia="宋体" w:cs="Times New Roman"/>
      <w:b/>
      <w:sz w:val="24"/>
      <w:u w:val="single"/>
      <w:lang w:val="en-US" w:eastAsia="zh-CN" w:bidi="ar-SA"/>
    </w:rPr>
  </w:style>
  <w:style w:type="character" w:styleId="924">
    <w:name w:val="标题 4 字符"/>
    <w:next w:val="924"/>
    <w:link w:val="913"/>
    <w:rPr>
      <w:rFonts w:ascii="Arial" w:hAnsi="Arial" w:eastAsia="黑体" w:cs="Times New Roman"/>
      <w:b/>
      <w:sz w:val="28"/>
    </w:rPr>
  </w:style>
  <w:style w:type="character" w:styleId="925">
    <w:name w:val="标题 5 字符"/>
    <w:next w:val="925"/>
    <w:link w:val="914"/>
    <w:rPr>
      <w:rFonts w:ascii="Times New Roman" w:hAnsi="Times New Roman" w:eastAsia="宋体" w:cs="Times New Roman"/>
      <w:b/>
      <w:sz w:val="28"/>
    </w:rPr>
  </w:style>
  <w:style w:type="character" w:styleId="926">
    <w:name w:val="标题 6 字符"/>
    <w:next w:val="926"/>
    <w:link w:val="915"/>
    <w:rPr>
      <w:rFonts w:ascii="Arial" w:hAnsi="Arial" w:eastAsia="黑体" w:cs="Times New Roman"/>
      <w:b/>
      <w:sz w:val="24"/>
    </w:rPr>
  </w:style>
  <w:style w:type="character" w:styleId="927">
    <w:name w:val="标题 7 字符"/>
    <w:next w:val="927"/>
    <w:link w:val="916"/>
    <w:rPr>
      <w:rFonts w:ascii="Times New Roman" w:hAnsi="Times New Roman" w:eastAsia="宋体" w:cs="Times New Roman"/>
      <w:b/>
      <w:sz w:val="24"/>
    </w:rPr>
  </w:style>
  <w:style w:type="character" w:styleId="928">
    <w:name w:val="标题 8 字符"/>
    <w:next w:val="928"/>
    <w:link w:val="917"/>
    <w:rPr>
      <w:rFonts w:ascii="Arial" w:hAnsi="Arial" w:eastAsia="黑体" w:cs="Times New Roman"/>
      <w:sz w:val="24"/>
    </w:rPr>
  </w:style>
  <w:style w:type="character" w:styleId="929">
    <w:name w:val="标题 9 字符"/>
    <w:next w:val="929"/>
    <w:link w:val="918"/>
    <w:rPr>
      <w:rFonts w:ascii="Arial" w:hAnsi="Arial" w:eastAsia="黑体" w:cs="Times New Roman"/>
      <w:sz w:val="21"/>
    </w:rPr>
  </w:style>
  <w:style w:type="paragraph" w:styleId="930">
    <w:name w:val="目录 7"/>
    <w:basedOn w:val="909"/>
    <w:next w:val="909"/>
    <w:link w:val="909"/>
    <w:pPr>
      <w:ind w:left="2520"/>
    </w:pPr>
    <w:rPr>
      <w:rFonts w:ascii="Times New Roman" w:hAnsi="Times New Roman" w:eastAsia="宋体" w:cs="Times New Roman"/>
    </w:rPr>
  </w:style>
  <w:style w:type="paragraph" w:styleId="931">
    <w:name w:val="正文缩进"/>
    <w:basedOn w:val="909"/>
    <w:next w:val="931"/>
    <w:link w:val="932"/>
    <w:pPr>
      <w:ind w:firstLine="420"/>
      <w:jc w:val="left"/>
      <w:spacing w:after="0"/>
      <w:widowControl w:val="off"/>
    </w:pPr>
    <w:rPr>
      <w:rFonts w:ascii="宋体" w:hAnsi="Times New Roman" w:eastAsia="宋体" w:cs="宋体"/>
      <w:sz w:val="24"/>
      <w:szCs w:val="24"/>
      <w:lang w:val="en-US" w:eastAsia="zh-CN" w:bidi="ar-SA"/>
    </w:rPr>
  </w:style>
  <w:style w:type="character" w:styleId="932">
    <w:name w:val="正文缩进 字符1"/>
    <w:next w:val="932"/>
    <w:link w:val="931"/>
    <w:rPr>
      <w:rFonts w:ascii="宋体" w:hAnsi="Times New Roman" w:eastAsia="宋体" w:cs="Times New Roman"/>
      <w:sz w:val="24"/>
      <w:szCs w:val="24"/>
      <w:lang w:val="en-US" w:eastAsia="zh-CN" w:bidi="ar-SA"/>
    </w:rPr>
  </w:style>
  <w:style w:type="paragraph" w:styleId="933">
    <w:name w:val="题注"/>
    <w:basedOn w:val="909"/>
    <w:next w:val="909"/>
    <w:link w:val="909"/>
    <w:qFormat/>
    <w:pPr>
      <w:spacing w:line="480" w:lineRule="auto"/>
    </w:pPr>
    <w:rPr>
      <w:rFonts w:ascii="华文中宋" w:hAnsi="华文中宋" w:eastAsia="华文中宋" w:cs="Times New Roman"/>
      <w:sz w:val="36"/>
      <w:szCs w:val="20"/>
    </w:rPr>
  </w:style>
  <w:style w:type="paragraph" w:styleId="934">
    <w:name w:val="文档结构图"/>
    <w:basedOn w:val="909"/>
    <w:next w:val="934"/>
    <w:link w:val="935"/>
    <w:pPr>
      <w:shd w:val="clear" w:color="auto" w:fill="000080"/>
    </w:pPr>
    <w:rPr>
      <w:rFonts w:ascii="Times New Roman" w:hAnsi="Times New Roman" w:eastAsia="宋体" w:cs="Times New Roman"/>
    </w:rPr>
  </w:style>
  <w:style w:type="character" w:styleId="935">
    <w:name w:val="文档结构图 字符"/>
    <w:next w:val="935"/>
    <w:link w:val="934"/>
    <w:rPr>
      <w:rFonts w:ascii="Times New Roman" w:hAnsi="Times New Roman" w:eastAsia="宋体" w:cs="Times New Roman"/>
      <w:sz w:val="21"/>
      <w:szCs w:val="24"/>
      <w:shd w:val="clear" w:color="auto" w:fill="000080"/>
    </w:rPr>
  </w:style>
  <w:style w:type="paragraph" w:styleId="936">
    <w:name w:val="批注文字"/>
    <w:basedOn w:val="909"/>
    <w:next w:val="936"/>
    <w:link w:val="937"/>
    <w:pPr>
      <w:jc w:val="left"/>
    </w:pPr>
    <w:rPr>
      <w:rFonts w:ascii="Times New Roman" w:hAnsi="Times New Roman" w:eastAsia="宋体" w:cs="Times New Roman"/>
    </w:rPr>
  </w:style>
  <w:style w:type="character" w:styleId="937">
    <w:name w:val="批注文字 字符1"/>
    <w:next w:val="937"/>
    <w:link w:val="936"/>
    <w:rPr>
      <w:rFonts w:ascii="Times New Roman" w:hAnsi="Times New Roman" w:eastAsia="宋体" w:cs="Times New Roman"/>
      <w:sz w:val="21"/>
      <w:szCs w:val="24"/>
    </w:rPr>
  </w:style>
  <w:style w:type="paragraph" w:styleId="938">
    <w:name w:val="正文文本 3"/>
    <w:basedOn w:val="909"/>
    <w:next w:val="938"/>
    <w:link w:val="939"/>
    <w:qFormat/>
    <w:pPr>
      <w:spacing w:after="120"/>
    </w:pPr>
    <w:rPr>
      <w:rFonts w:ascii="Times New Roman" w:hAnsi="Times New Roman" w:eastAsia="宋体" w:cs="Times New Roman"/>
      <w:sz w:val="16"/>
      <w:szCs w:val="16"/>
    </w:rPr>
  </w:style>
  <w:style w:type="character" w:styleId="939">
    <w:name w:val="正文文本 3 字符"/>
    <w:next w:val="939"/>
    <w:link w:val="938"/>
    <w:qFormat/>
    <w:rPr>
      <w:rFonts w:ascii="Times New Roman" w:hAnsi="Times New Roman" w:eastAsia="宋体" w:cs="Times New Roman"/>
      <w:sz w:val="16"/>
      <w:szCs w:val="16"/>
    </w:rPr>
  </w:style>
  <w:style w:type="paragraph" w:styleId="940">
    <w:name w:val="正文文本"/>
    <w:basedOn w:val="909"/>
    <w:next w:val="940"/>
    <w:link w:val="941"/>
    <w:pPr>
      <w:ind w:left="0" w:right="0"/>
      <w:jc w:val="both"/>
      <w:spacing w:before="120" w:after="0" w:line="22" w:lineRule="atLeast"/>
      <w:widowControl w:val="off"/>
      <w:tabs>
        <w:tab w:val="left" w:pos="560" w:leader="none"/>
      </w:tabs>
    </w:pPr>
    <w:rPr>
      <w:rFonts w:ascii="宋体" w:hAnsi="宋体" w:eastAsia="宋体" w:cs="宋体"/>
      <w:sz w:val="24"/>
      <w:szCs w:val="24"/>
      <w:lang w:val="en-US" w:eastAsia="zh-CN" w:bidi="ar-SA"/>
    </w:rPr>
  </w:style>
  <w:style w:type="character" w:styleId="941">
    <w:name w:val="正文文本 字符"/>
    <w:next w:val="941"/>
    <w:link w:val="940"/>
    <w:rPr>
      <w:rFonts w:ascii="宋体" w:hAnsi="宋体" w:eastAsia="宋体" w:cs="Times New Roman"/>
      <w:sz w:val="24"/>
      <w:szCs w:val="24"/>
    </w:rPr>
  </w:style>
  <w:style w:type="paragraph" w:styleId="942">
    <w:name w:val="正文文本缩进"/>
    <w:basedOn w:val="909"/>
    <w:next w:val="944"/>
    <w:link w:val="943"/>
    <w:pPr>
      <w:ind w:firstLine="560"/>
      <w:jc w:val="both"/>
      <w:spacing w:after="0" w:line="360" w:lineRule="auto"/>
      <w:widowControl w:val="off"/>
    </w:pPr>
    <w:rPr>
      <w:rFonts w:ascii="Times New Roman" w:hAnsi="Times New Roman" w:eastAsia="宋体" w:cs="Times New Roman"/>
      <w:sz w:val="24"/>
      <w:szCs w:val="24"/>
      <w:lang w:val="en-US" w:eastAsia="zh-CN" w:bidi="ar-SA"/>
    </w:rPr>
  </w:style>
  <w:style w:type="character" w:styleId="943">
    <w:name w:val="正文文本缩进 字符"/>
    <w:next w:val="943"/>
    <w:link w:val="942"/>
    <w:rPr>
      <w:rFonts w:ascii="Times New Roman" w:hAnsi="Times New Roman" w:eastAsia="宋体" w:cs="Times New Roman"/>
      <w:sz w:val="24"/>
      <w:szCs w:val="24"/>
      <w:lang w:val="en-US" w:eastAsia="zh-CN" w:bidi="ar-SA"/>
    </w:rPr>
  </w:style>
  <w:style w:type="paragraph" w:styleId="944">
    <w:name w:val="寄信人地址"/>
    <w:basedOn w:val="909"/>
    <w:next w:val="944"/>
    <w:link w:val="909"/>
    <w:qFormat/>
    <w:rPr>
      <w:rFonts w:ascii="Arial" w:hAnsi="Arial"/>
    </w:rPr>
  </w:style>
  <w:style w:type="paragraph" w:styleId="945">
    <w:name w:val="列表 2"/>
    <w:basedOn w:val="909"/>
    <w:next w:val="945"/>
    <w:link w:val="909"/>
    <w:pPr>
      <w:ind w:left="100" w:hanging="200"/>
    </w:pPr>
    <w:rPr>
      <w:rFonts w:ascii="Times New Roman" w:hAnsi="Times New Roman" w:eastAsia="宋体" w:cs="Times New Roman"/>
    </w:rPr>
  </w:style>
  <w:style w:type="paragraph" w:styleId="946">
    <w:name w:val="文本块"/>
    <w:basedOn w:val="909"/>
    <w:next w:val="946"/>
    <w:link w:val="909"/>
    <w:pPr>
      <w:ind w:left="480" w:right="-341" w:firstLine="513"/>
      <w:widowControl/>
    </w:pPr>
    <w:rPr>
      <w:rFonts w:ascii="Times New Roman" w:hAnsi="Times New Roman" w:eastAsia="宋体" w:cs="Times New Roman"/>
      <w:sz w:val="24"/>
      <w:szCs w:val="20"/>
    </w:rPr>
  </w:style>
  <w:style w:type="paragraph" w:styleId="947">
    <w:name w:val="目录 5"/>
    <w:basedOn w:val="909"/>
    <w:next w:val="909"/>
    <w:link w:val="909"/>
    <w:pPr>
      <w:ind w:left="1680"/>
    </w:pPr>
    <w:rPr>
      <w:rFonts w:ascii="Times New Roman" w:hAnsi="Times New Roman" w:eastAsia="宋体" w:cs="Times New Roman"/>
    </w:rPr>
  </w:style>
  <w:style w:type="paragraph" w:styleId="948">
    <w:name w:val="目录 3"/>
    <w:basedOn w:val="909"/>
    <w:next w:val="909"/>
    <w:link w:val="909"/>
    <w:pPr>
      <w:ind w:left="840"/>
    </w:pPr>
    <w:rPr>
      <w:rFonts w:ascii="Times New Roman" w:hAnsi="Times New Roman" w:eastAsia="宋体" w:cs="Times New Roman"/>
    </w:rPr>
  </w:style>
  <w:style w:type="paragraph" w:styleId="949">
    <w:name w:val="纯文本"/>
    <w:basedOn w:val="909"/>
    <w:next w:val="949"/>
    <w:link w:val="950"/>
    <w:pPr>
      <w:jc w:val="both"/>
      <w:spacing w:after="0"/>
      <w:widowControl w:val="off"/>
    </w:pPr>
    <w:rPr>
      <w:rFonts w:ascii="宋体" w:hAnsi="Courier New" w:eastAsia="宋体" w:cs="宋体"/>
      <w:sz w:val="21"/>
      <w:szCs w:val="20"/>
      <w:lang w:val="en-US" w:eastAsia="zh-CN" w:bidi="ar-SA"/>
    </w:rPr>
  </w:style>
  <w:style w:type="character" w:styleId="950">
    <w:name w:val="纯文本 字符2"/>
    <w:next w:val="950"/>
    <w:link w:val="949"/>
    <w:rPr>
      <w:rFonts w:hint="eastAsia" w:ascii="宋体" w:hAnsi="Courier New" w:eastAsia="宋体" w:cs="宋体"/>
      <w:sz w:val="21"/>
    </w:rPr>
  </w:style>
  <w:style w:type="paragraph" w:styleId="951">
    <w:name w:val="目录 8"/>
    <w:basedOn w:val="909"/>
    <w:next w:val="909"/>
    <w:link w:val="909"/>
    <w:pPr>
      <w:ind w:left="2940"/>
    </w:pPr>
    <w:rPr>
      <w:rFonts w:ascii="Times New Roman" w:hAnsi="Times New Roman" w:eastAsia="宋体" w:cs="Times New Roman"/>
    </w:rPr>
  </w:style>
  <w:style w:type="paragraph" w:styleId="952">
    <w:name w:val="日期"/>
    <w:basedOn w:val="909"/>
    <w:next w:val="909"/>
    <w:link w:val="953"/>
    <w:pPr>
      <w:ind w:left="100"/>
    </w:pPr>
    <w:rPr>
      <w:rFonts w:ascii="仿宋_GB2312" w:hAnsi="宋体" w:eastAsia="仿宋_GB2312" w:cs="Times New Roman"/>
      <w:color w:val="000000"/>
      <w:sz w:val="24"/>
    </w:rPr>
  </w:style>
  <w:style w:type="character" w:styleId="953">
    <w:name w:val="日期 字符"/>
    <w:next w:val="953"/>
    <w:link w:val="952"/>
    <w:rPr>
      <w:rFonts w:ascii="仿宋_GB2312" w:hAnsi="宋体" w:eastAsia="仿宋_GB2312" w:cs="Times New Roman"/>
      <w:color w:val="000000"/>
      <w:sz w:val="24"/>
      <w:szCs w:val="24"/>
    </w:rPr>
  </w:style>
  <w:style w:type="paragraph" w:styleId="954">
    <w:name w:val="正文文本缩进 2"/>
    <w:basedOn w:val="909"/>
    <w:next w:val="954"/>
    <w:link w:val="955"/>
    <w:pPr>
      <w:ind w:firstLine="480"/>
    </w:pPr>
    <w:rPr>
      <w:rFonts w:ascii="仿宋_GB2312" w:hAnsi="Times New Roman" w:eastAsia="仿宋_GB2312" w:cs="Times New Roman"/>
      <w:sz w:val="24"/>
    </w:rPr>
  </w:style>
  <w:style w:type="character" w:styleId="955">
    <w:name w:val="正文文本缩进 2 字符"/>
    <w:next w:val="955"/>
    <w:link w:val="954"/>
    <w:rPr>
      <w:rFonts w:ascii="仿宋_GB2312" w:hAnsi="Times New Roman" w:eastAsia="仿宋_GB2312" w:cs="Times New Roman"/>
      <w:sz w:val="24"/>
      <w:szCs w:val="24"/>
    </w:rPr>
  </w:style>
  <w:style w:type="paragraph" w:styleId="956">
    <w:name w:val="批注框文本"/>
    <w:basedOn w:val="909"/>
    <w:next w:val="956"/>
    <w:link w:val="957"/>
    <w:rPr>
      <w:rFonts w:ascii="Times New Roman" w:hAnsi="Times New Roman" w:eastAsia="宋体" w:cs="Times New Roman"/>
      <w:sz w:val="18"/>
      <w:szCs w:val="18"/>
    </w:rPr>
  </w:style>
  <w:style w:type="character" w:styleId="957">
    <w:name w:val="批注框文本 字符"/>
    <w:next w:val="957"/>
    <w:link w:val="956"/>
    <w:rPr>
      <w:rFonts w:ascii="Times New Roman" w:hAnsi="Times New Roman" w:eastAsia="宋体" w:cs="Times New Roman"/>
      <w:sz w:val="18"/>
      <w:szCs w:val="18"/>
    </w:rPr>
  </w:style>
  <w:style w:type="paragraph" w:styleId="958">
    <w:name w:val="页脚"/>
    <w:basedOn w:val="909"/>
    <w:next w:val="958"/>
    <w:link w:val="959"/>
    <w:pPr>
      <w:jc w:val="left"/>
      <w:spacing w:after="0"/>
      <w:widowControl w:val="off"/>
      <w:tabs>
        <w:tab w:val="center" w:pos="4140" w:leader="none"/>
        <w:tab w:val="right" w:pos="8300" w:leader="none"/>
      </w:tabs>
    </w:pPr>
    <w:rPr>
      <w:rFonts w:ascii="宋体" w:hAnsi="Times New Roman" w:eastAsia="宋体" w:cs="宋体"/>
      <w:sz w:val="18"/>
      <w:szCs w:val="20"/>
      <w:lang w:val="en-US" w:eastAsia="zh-CN" w:bidi="ar-SA"/>
    </w:rPr>
  </w:style>
  <w:style w:type="character" w:styleId="959">
    <w:name w:val="页脚 字符"/>
    <w:next w:val="959"/>
    <w:link w:val="958"/>
    <w:rPr>
      <w:rFonts w:ascii="宋体" w:hAnsi="Times New Roman" w:eastAsia="宋体" w:cs="Times New Roman"/>
      <w:sz w:val="18"/>
      <w:lang w:val="en-US" w:eastAsia="zh-CN" w:bidi="ar-SA"/>
    </w:rPr>
  </w:style>
  <w:style w:type="paragraph" w:styleId="960">
    <w:name w:val="页眉"/>
    <w:basedOn w:val="909"/>
    <w:next w:val="960"/>
    <w:link w:val="961"/>
    <w:pPr>
      <w:jc w:val="center"/>
      <w:spacing w:after="0"/>
      <w:widowControl w:val="off"/>
      <w:tabs>
        <w:tab w:val="center" w:pos="4140" w:leader="none"/>
        <w:tab w:val="right" w:pos="8300" w:leader="none"/>
      </w:tabs>
      <w:pBdr>
        <w:bottom w:val="single" w:color="000000" w:sz="6" w:space="1"/>
      </w:pBdr>
    </w:pPr>
    <w:rPr>
      <w:rFonts w:ascii="Times New Roman" w:hAnsi="Times New Roman" w:eastAsia="宋体" w:cs="Times New Roman"/>
      <w:sz w:val="18"/>
      <w:szCs w:val="18"/>
      <w:lang w:val="en-US" w:eastAsia="zh-CN" w:bidi="ar-SA"/>
    </w:rPr>
  </w:style>
  <w:style w:type="character" w:styleId="961">
    <w:name w:val="页眉 字符"/>
    <w:next w:val="961"/>
    <w:link w:val="960"/>
    <w:rPr>
      <w:rFonts w:ascii="Times New Roman" w:hAnsi="Times New Roman" w:eastAsia="宋体" w:cs="Times New Roman"/>
      <w:sz w:val="18"/>
      <w:szCs w:val="18"/>
      <w:lang w:val="en-US" w:eastAsia="zh-CN" w:bidi="ar-SA"/>
    </w:rPr>
  </w:style>
  <w:style w:type="paragraph" w:styleId="962">
    <w:name w:val="目录 1"/>
    <w:basedOn w:val="909"/>
    <w:next w:val="962"/>
    <w:link w:val="909"/>
    <w:pPr>
      <w:jc w:val="both"/>
      <w:spacing w:after="0" w:line="300" w:lineRule="auto"/>
      <w:widowControl w:val="off"/>
      <w:tabs>
        <w:tab w:val="left" w:pos="1040" w:leader="none"/>
        <w:tab w:val="right" w:pos="8920" w:leader="dot"/>
      </w:tabs>
    </w:pPr>
    <w:rPr>
      <w:rFonts w:ascii="宋体" w:hAnsi="宋体" w:eastAsia="宋体" w:cs="宋体"/>
      <w:b/>
      <w:bCs/>
      <w:sz w:val="24"/>
      <w:szCs w:val="24"/>
      <w:lang w:val="en-US" w:eastAsia="zh-CN" w:bidi="ar-SA"/>
    </w:rPr>
  </w:style>
  <w:style w:type="paragraph" w:styleId="963">
    <w:name w:val="目录 4"/>
    <w:basedOn w:val="909"/>
    <w:next w:val="909"/>
    <w:link w:val="909"/>
    <w:pPr>
      <w:ind w:left="1260"/>
    </w:pPr>
    <w:rPr>
      <w:rFonts w:ascii="Times New Roman" w:hAnsi="Times New Roman" w:eastAsia="宋体" w:cs="Times New Roman"/>
    </w:rPr>
  </w:style>
  <w:style w:type="paragraph" w:styleId="964">
    <w:name w:val="列表"/>
    <w:basedOn w:val="909"/>
    <w:next w:val="964"/>
    <w:link w:val="909"/>
    <w:pPr>
      <w:contextualSpacing/>
      <w:ind w:left="200" w:hanging="200"/>
    </w:pPr>
    <w:rPr>
      <w:rFonts w:ascii="Times New Roman" w:hAnsi="Times New Roman" w:eastAsia="宋体" w:cs="Times New Roman"/>
    </w:rPr>
  </w:style>
  <w:style w:type="paragraph" w:styleId="965">
    <w:name w:val="目录 6"/>
    <w:basedOn w:val="909"/>
    <w:next w:val="909"/>
    <w:link w:val="909"/>
    <w:pPr>
      <w:ind w:left="2100"/>
    </w:pPr>
    <w:rPr>
      <w:rFonts w:ascii="Times New Roman" w:hAnsi="Times New Roman" w:eastAsia="宋体" w:cs="Times New Roman"/>
    </w:rPr>
  </w:style>
  <w:style w:type="paragraph" w:styleId="966">
    <w:name w:val="正文文本缩进 3"/>
    <w:basedOn w:val="909"/>
    <w:next w:val="966"/>
    <w:link w:val="967"/>
    <w:pPr>
      <w:ind w:left="720" w:firstLine="480"/>
      <w:jc w:val="left"/>
      <w:spacing w:before="120" w:line="22" w:lineRule="atLeast"/>
    </w:pPr>
    <w:rPr>
      <w:rFonts w:ascii="宋体" w:hAnsi="Times New Roman" w:eastAsia="宋体" w:cs="Times New Roman"/>
      <w:sz w:val="24"/>
      <w:szCs w:val="20"/>
    </w:rPr>
  </w:style>
  <w:style w:type="character" w:styleId="967">
    <w:name w:val="正文文本缩进 3 字符"/>
    <w:next w:val="967"/>
    <w:link w:val="966"/>
    <w:rPr>
      <w:rFonts w:ascii="宋体" w:hAnsi="Times New Roman" w:eastAsia="宋体" w:cs="Times New Roman"/>
      <w:sz w:val="24"/>
    </w:rPr>
  </w:style>
  <w:style w:type="paragraph" w:styleId="968">
    <w:name w:val="目录 2"/>
    <w:basedOn w:val="909"/>
    <w:next w:val="909"/>
    <w:link w:val="909"/>
    <w:pPr>
      <w:ind w:left="420"/>
      <w:spacing w:line="312" w:lineRule="auto"/>
      <w:tabs>
        <w:tab w:val="right" w:pos="8937" w:leader="dot"/>
      </w:tabs>
    </w:pPr>
    <w:rPr>
      <w:rFonts w:ascii="Times New Roman" w:hAnsi="Times New Roman" w:eastAsia="宋体" w:cs="Times New Roman"/>
    </w:rPr>
  </w:style>
  <w:style w:type="paragraph" w:styleId="969">
    <w:name w:val="目录 9"/>
    <w:basedOn w:val="909"/>
    <w:next w:val="909"/>
    <w:link w:val="909"/>
    <w:pPr>
      <w:ind w:left="3360"/>
    </w:pPr>
    <w:rPr>
      <w:rFonts w:ascii="Times New Roman" w:hAnsi="Times New Roman" w:eastAsia="宋体" w:cs="Times New Roman"/>
    </w:rPr>
  </w:style>
  <w:style w:type="paragraph" w:styleId="970">
    <w:name w:val="HTML 预设格式"/>
    <w:basedOn w:val="909"/>
    <w:next w:val="970"/>
    <w:link w:val="97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character" w:styleId="971">
    <w:name w:val="HTML 预设格式 字符"/>
    <w:next w:val="971"/>
    <w:link w:val="970"/>
    <w:rPr>
      <w:rFonts w:ascii="宋体" w:hAnsi="宋体" w:eastAsia="宋体" w:cs="宋体"/>
      <w:sz w:val="24"/>
      <w:szCs w:val="24"/>
    </w:rPr>
  </w:style>
  <w:style w:type="paragraph" w:styleId="972">
    <w:name w:val="普通(网站)"/>
    <w:basedOn w:val="909"/>
    <w:next w:val="972"/>
    <w:link w:val="909"/>
    <w:pPr>
      <w:ind w:left="0" w:right="0"/>
      <w:jc w:val="left"/>
      <w:spacing w:before="100" w:beforeAutospacing="1" w:after="100" w:afterAutospacing="1"/>
      <w:widowControl/>
    </w:pPr>
    <w:rPr>
      <w:rFonts w:ascii="宋体" w:hAnsi="宋体" w:eastAsia="宋体" w:cs="宋体"/>
      <w:sz w:val="24"/>
      <w:szCs w:val="24"/>
      <w:lang w:val="en-US" w:eastAsia="zh-CN" w:bidi="ar-SA"/>
    </w:rPr>
  </w:style>
  <w:style w:type="paragraph" w:styleId="973">
    <w:name w:val="索引 1"/>
    <w:basedOn w:val="909"/>
    <w:next w:val="909"/>
    <w:link w:val="909"/>
    <w:rPr>
      <w:rFonts w:ascii="Times New Roman" w:hAnsi="Times New Roman" w:eastAsia="宋体" w:cs="Times New Roman"/>
      <w:szCs w:val="20"/>
    </w:rPr>
  </w:style>
  <w:style w:type="paragraph" w:styleId="974">
    <w:name w:val="标题"/>
    <w:basedOn w:val="909"/>
    <w:next w:val="974"/>
    <w:link w:val="975"/>
    <w:qFormat/>
    <w:pPr>
      <w:jc w:val="center"/>
      <w:outlineLvl w:val="0"/>
    </w:pPr>
    <w:rPr>
      <w:rFonts w:ascii="Times New Roman" w:hAnsi="Times New Roman" w:eastAsia="宋体" w:cs="Times New Roman"/>
      <w:b/>
      <w:sz w:val="32"/>
      <w:szCs w:val="20"/>
    </w:rPr>
  </w:style>
  <w:style w:type="character" w:styleId="975">
    <w:name w:val="标题 字符"/>
    <w:next w:val="975"/>
    <w:link w:val="974"/>
    <w:rPr>
      <w:rFonts w:ascii="Times New Roman" w:hAnsi="Times New Roman" w:eastAsia="宋体" w:cs="Times New Roman"/>
      <w:b/>
      <w:sz w:val="32"/>
    </w:rPr>
  </w:style>
  <w:style w:type="paragraph" w:styleId="976">
    <w:name w:val="批注主题"/>
    <w:basedOn w:val="936"/>
    <w:next w:val="936"/>
    <w:link w:val="977"/>
    <w:rPr>
      <w:rFonts w:ascii="Times New Roman" w:hAnsi="Times New Roman" w:eastAsia="宋体" w:cs="Times New Roman"/>
      <w:b/>
      <w:bCs/>
    </w:rPr>
  </w:style>
  <w:style w:type="character" w:styleId="977">
    <w:name w:val="批注主题 字符"/>
    <w:next w:val="977"/>
    <w:link w:val="976"/>
    <w:rPr>
      <w:rFonts w:ascii="Times New Roman" w:hAnsi="Times New Roman" w:eastAsia="宋体" w:cs="Times New Roman"/>
      <w:b/>
      <w:bCs/>
      <w:sz w:val="21"/>
      <w:szCs w:val="24"/>
      <w:lang w:val="en-US" w:eastAsia="zh-CN" w:bidi="ar-SA"/>
    </w:rPr>
  </w:style>
  <w:style w:type="paragraph" w:styleId="978">
    <w:name w:val="正文首行缩进"/>
    <w:basedOn w:val="940"/>
    <w:next w:val="978"/>
    <w:link w:val="909"/>
    <w:pPr>
      <w:ind w:firstLine="420"/>
      <w:tabs>
        <w:tab w:val="left" w:pos="560" w:leader="none"/>
        <w:tab w:val="left" w:pos="567" w:leader="none"/>
      </w:tabs>
    </w:pPr>
    <w:rPr>
      <w:rFonts w:ascii="Times New Roman" w:hAnsi="Times New Roman" w:eastAsia="宋体" w:cs="Times New Roman"/>
    </w:rPr>
  </w:style>
  <w:style w:type="paragraph" w:styleId="979">
    <w:name w:val="正文首行缩进 2"/>
    <w:basedOn w:val="942"/>
    <w:next w:val="979"/>
    <w:link w:val="980"/>
    <w:pPr>
      <w:ind w:left="420" w:firstLine="420"/>
      <w:spacing w:after="120" w:line="480" w:lineRule="exact"/>
    </w:pPr>
    <w:rPr>
      <w:rFonts w:ascii="Times New Roman" w:hAnsi="Times New Roman" w:eastAsia="宋体" w:cs="Times New Roman"/>
      <w:szCs w:val="20"/>
    </w:rPr>
  </w:style>
  <w:style w:type="character" w:styleId="980">
    <w:name w:val="正文文本首行缩进 2 字符"/>
    <w:next w:val="980"/>
    <w:link w:val="979"/>
    <w:rPr>
      <w:rFonts w:ascii="Times New Roman" w:hAnsi="Times New Roman" w:eastAsia="宋体" w:cs="Times New Roman"/>
      <w:sz w:val="24"/>
      <w:szCs w:val="24"/>
      <w:lang w:val="en-US" w:eastAsia="zh-CN" w:bidi="ar-SA"/>
    </w:rPr>
  </w:style>
  <w:style w:type="table" w:styleId="981">
    <w:name w:val="网格型"/>
    <w:basedOn w:val="920"/>
    <w:next w:val="981"/>
    <w:link w:val="909"/>
    <w:rPr>
      <w:rFonts w:ascii="Times New Roman" w:hAnsi="Times New Roman" w:eastAsia="宋体" w:cs="Times New Roman"/>
    </w:rPr>
    <w:tblPr/>
  </w:style>
  <w:style w:type="table" w:styleId="982">
    <w:name w:val="中等深浅网格 1 - 强调文字颜色 2"/>
    <w:basedOn w:val="920"/>
    <w:next w:val="982"/>
    <w:link w:val="909"/>
    <w:rPr>
      <w:rFonts w:ascii="Times New Roman" w:hAnsi="Times New Roman" w:eastAsia="宋体" w:cs="Times New Roman"/>
      <w:sz w:val="21"/>
      <w:szCs w:val="24"/>
    </w:rPr>
    <w:tblPr/>
  </w:style>
  <w:style w:type="character" w:styleId="983">
    <w:name w:val="要点"/>
    <w:next w:val="983"/>
    <w:link w:val="909"/>
    <w:qFormat/>
    <w:rPr>
      <w:rFonts w:ascii="Times New Roman" w:hAnsi="Times New Roman" w:eastAsia="宋体" w:cs="Times New Roman"/>
      <w:b/>
      <w:bCs/>
    </w:rPr>
  </w:style>
  <w:style w:type="character" w:styleId="984">
    <w:name w:val="页码"/>
    <w:next w:val="984"/>
    <w:link w:val="909"/>
    <w:rPr>
      <w:rFonts w:ascii="Times New Roman" w:hAnsi="Times New Roman" w:eastAsia="宋体" w:cs="Times New Roman"/>
    </w:rPr>
  </w:style>
  <w:style w:type="character" w:styleId="985">
    <w:name w:val="已访问的超链接"/>
    <w:next w:val="985"/>
    <w:link w:val="909"/>
    <w:rPr>
      <w:rFonts w:ascii="Times New Roman" w:hAnsi="Times New Roman" w:eastAsia="宋体" w:cs="Times New Roman"/>
      <w:color w:val="800080"/>
      <w:u w:val="single"/>
    </w:rPr>
  </w:style>
  <w:style w:type="character" w:styleId="986">
    <w:name w:val="强调"/>
    <w:next w:val="986"/>
    <w:link w:val="909"/>
    <w:qFormat/>
    <w:rPr>
      <w:rFonts w:ascii="Times New Roman" w:hAnsi="Times New Roman" w:eastAsia="宋体" w:cs="Times New Roman"/>
      <w:color w:val="cc0033"/>
    </w:rPr>
  </w:style>
  <w:style w:type="character" w:styleId="987">
    <w:name w:val="超链接"/>
    <w:next w:val="987"/>
    <w:link w:val="909"/>
    <w:rPr>
      <w:rFonts w:ascii="Times New Roman" w:hAnsi="Times New Roman" w:eastAsia="宋体" w:cs="Times New Roman"/>
      <w:color w:val="0000ff"/>
      <w:sz w:val="21"/>
      <w:u w:val="single"/>
    </w:rPr>
  </w:style>
  <w:style w:type="character" w:styleId="988">
    <w:name w:val="批注引用"/>
    <w:next w:val="988"/>
    <w:link w:val="909"/>
    <w:rPr>
      <w:rFonts w:ascii="Times New Roman" w:hAnsi="Times New Roman" w:eastAsia="宋体" w:cs="Times New Roman"/>
      <w:sz w:val="21"/>
      <w:szCs w:val="21"/>
    </w:rPr>
  </w:style>
  <w:style w:type="character" w:styleId="989">
    <w:name w:val="HTML 引文"/>
    <w:next w:val="989"/>
    <w:link w:val="909"/>
    <w:rPr>
      <w:rFonts w:ascii="Times New Roman" w:hAnsi="Times New Roman" w:eastAsia="宋体" w:cs="Times New Roman"/>
      <w:i/>
      <w:iCs/>
    </w:rPr>
  </w:style>
  <w:style w:type="paragraph" w:styleId="990">
    <w:name w:val="正文首行缩进 21"/>
    <w:basedOn w:val="991"/>
    <w:next w:val="990"/>
    <w:link w:val="909"/>
    <w:qFormat/>
    <w:pPr>
      <w:ind w:left="420" w:firstLine="420"/>
      <w:spacing w:after="120" w:line="480" w:lineRule="exact"/>
    </w:pPr>
    <w:rPr>
      <w:szCs w:val="20"/>
    </w:rPr>
  </w:style>
  <w:style w:type="paragraph" w:styleId="991">
    <w:name w:val="正文文本缩进11"/>
    <w:basedOn w:val="909"/>
    <w:next w:val="909"/>
    <w:link w:val="909"/>
    <w:qFormat/>
    <w:pPr>
      <w:ind w:firstLine="570"/>
      <w:spacing w:line="360" w:lineRule="auto"/>
    </w:pPr>
    <w:rPr>
      <w:sz w:val="24"/>
    </w:rPr>
  </w:style>
  <w:style w:type="paragraph" w:styleId="992">
    <w:name w:val="Default"/>
    <w:next w:val="992"/>
    <w:link w:val="909"/>
    <w:pPr>
      <w:widowControl w:val="off"/>
    </w:pPr>
    <w:rPr>
      <w:rFonts w:ascii="Symbol" w:hAnsi="Symbol" w:cs="Symbol"/>
      <w:color w:val="000000"/>
      <w:sz w:val="24"/>
      <w:szCs w:val="24"/>
      <w:lang w:val="en-US" w:eastAsia="zh-CN" w:bidi="ar-SA"/>
    </w:rPr>
  </w:style>
  <w:style w:type="paragraph" w:styleId="993">
    <w:name w:val="列表段落"/>
    <w:basedOn w:val="909"/>
    <w:next w:val="993"/>
    <w:link w:val="994"/>
    <w:qFormat/>
    <w:pPr>
      <w:ind w:firstLine="420"/>
      <w:jc w:val="both"/>
      <w:spacing w:after="0"/>
      <w:widowControl w:val="off"/>
    </w:pPr>
    <w:rPr>
      <w:rFonts w:ascii="Calibri" w:hAnsi="Calibri" w:eastAsia="宋体" w:cs="Calibri"/>
      <w:sz w:val="21"/>
      <w:szCs w:val="22"/>
      <w:lang w:val="en-US" w:eastAsia="zh-CN" w:bidi="ar-SA"/>
    </w:rPr>
  </w:style>
  <w:style w:type="character" w:styleId="994">
    <w:name w:val="列表段落 字符"/>
    <w:next w:val="994"/>
    <w:link w:val="993"/>
    <w:rPr>
      <w:rFonts w:ascii="Calibri" w:hAnsi="Calibri" w:eastAsia="宋体" w:cs="Times New Roman"/>
      <w:sz w:val="21"/>
      <w:szCs w:val="22"/>
      <w:lang w:val="en-US" w:eastAsia="zh-CN" w:bidi="ar-SA"/>
    </w:rPr>
  </w:style>
  <w:style w:type="paragraph" w:styleId="995">
    <w:name w:val="表格文字"/>
    <w:basedOn w:val="942"/>
    <w:next w:val="940"/>
    <w:link w:val="909"/>
    <w:pPr>
      <w:ind w:firstLine="0"/>
      <w:spacing w:before="20" w:after="20" w:line="240" w:lineRule="auto"/>
    </w:pPr>
    <w:rPr>
      <w:rFonts w:ascii="Century Gothic" w:hAnsi="Century Gothic" w:eastAsia="宋体" w:cs="Times New Roman"/>
      <w:sz w:val="20"/>
      <w:szCs w:val="20"/>
    </w:rPr>
  </w:style>
  <w:style w:type="character" w:styleId="996">
    <w:name w:val="成文日期 Char"/>
    <w:next w:val="996"/>
    <w:link w:val="997"/>
    <w:rPr>
      <w:rFonts w:ascii="仿宋_GB2312" w:hAnsi="Times New Roman" w:eastAsia="仿宋_GB2312" w:cs="Times New Roman"/>
      <w:sz w:val="32"/>
    </w:rPr>
  </w:style>
  <w:style w:type="paragraph" w:styleId="997">
    <w:name w:val="成文日期"/>
    <w:basedOn w:val="909"/>
    <w:next w:val="997"/>
    <w:link w:val="996"/>
    <w:pPr>
      <w:ind w:right="400" w:firstLine="200"/>
      <w:jc w:val="right"/>
      <w:spacing w:line="570" w:lineRule="exact"/>
    </w:pPr>
    <w:rPr>
      <w:rFonts w:ascii="仿宋_GB2312" w:hAnsi="Times New Roman" w:eastAsia="仿宋_GB2312" w:cs="Times New Roman"/>
      <w:sz w:val="32"/>
      <w:szCs w:val="20"/>
    </w:rPr>
  </w:style>
  <w:style w:type="character" w:styleId="998">
    <w:name w:val="批注文字 字符"/>
    <w:next w:val="998"/>
    <w:link w:val="909"/>
    <w:rPr>
      <w:rFonts w:ascii="Times New Roman" w:hAnsi="Times New Roman" w:eastAsia="宋体" w:cs="Times New Roman"/>
      <w:sz w:val="24"/>
      <w:lang w:val="en-US" w:eastAsia="zh-CN" w:bidi="ar-SA"/>
    </w:rPr>
  </w:style>
  <w:style w:type="character" w:styleId="999">
    <w:name w:val="c21"/>
    <w:next w:val="999"/>
    <w:link w:val="909"/>
    <w:rPr>
      <w:rFonts w:ascii="ˎ̥" w:hAnsi="ˎ̥" w:eastAsia="宋体" w:cs="Times New Roman"/>
      <w:color w:val="000000"/>
      <w:sz w:val="20"/>
      <w:szCs w:val="20"/>
      <w:u w:val="none"/>
    </w:rPr>
  </w:style>
  <w:style w:type="character" w:styleId="1000">
    <w:name w:val="title4"/>
    <w:next w:val="1000"/>
    <w:link w:val="909"/>
    <w:rPr>
      <w:rFonts w:ascii="Times New Roman" w:hAnsi="Times New Roman" w:eastAsia="宋体" w:cs="Times New Roman"/>
      <w:b/>
      <w:bCs/>
      <w:color w:val="1d87b3"/>
      <w:sz w:val="15"/>
      <w:szCs w:val="15"/>
    </w:rPr>
  </w:style>
  <w:style w:type="character" w:styleId="1001">
    <w:name w:val="标题 2 Char Char"/>
    <w:next w:val="1001"/>
    <w:link w:val="909"/>
    <w:rPr>
      <w:rFonts w:ascii="Arial" w:hAnsi="Arial" w:eastAsia="黑体" w:cs="Times New Roman"/>
      <w:b/>
      <w:bCs/>
      <w:sz w:val="32"/>
      <w:szCs w:val="32"/>
      <w:lang w:val="en-US" w:eastAsia="zh-CN" w:bidi="ar-SA"/>
    </w:rPr>
  </w:style>
  <w:style w:type="character" w:styleId="1002">
    <w:name w:val="black1"/>
    <w:next w:val="1002"/>
    <w:link w:val="909"/>
    <w:rPr>
      <w:rFonts w:ascii="Times New Roman" w:hAnsi="Times New Roman" w:eastAsia="宋体" w:cs="Times New Roman"/>
      <w:color w:val="000000"/>
    </w:rPr>
  </w:style>
  <w:style w:type="character" w:styleId="1003">
    <w:name w:val="street-address"/>
    <w:next w:val="1003"/>
    <w:link w:val="909"/>
    <w:rPr>
      <w:rFonts w:ascii="Times New Roman" w:hAnsi="Times New Roman" w:eastAsia="宋体" w:cs="Times New Roman"/>
    </w:rPr>
  </w:style>
  <w:style w:type="character" w:styleId="1004">
    <w:name w:val="locality"/>
    <w:next w:val="1004"/>
    <w:link w:val="909"/>
    <w:rPr>
      <w:rFonts w:ascii="Times New Roman" w:hAnsi="Times New Roman" w:eastAsia="宋体" w:cs="Times New Roman"/>
    </w:rPr>
  </w:style>
  <w:style w:type="character" w:styleId="1005">
    <w:name w:val="正文文本缩进 Char1"/>
    <w:next w:val="1005"/>
    <w:link w:val="1006"/>
    <w:rPr>
      <w:rFonts w:ascii="宋体" w:hAnsi="宋体" w:eastAsia="宋体" w:cs="Times New Roman"/>
      <w:sz w:val="24"/>
      <w:szCs w:val="24"/>
      <w:lang w:bidi="ar-SA"/>
    </w:rPr>
  </w:style>
  <w:style w:type="paragraph" w:styleId="1006">
    <w:name w:val="正文文本缩进1"/>
    <w:basedOn w:val="909"/>
    <w:next w:val="1006"/>
    <w:link w:val="1005"/>
    <w:pPr>
      <w:ind w:firstLine="480"/>
      <w:spacing w:line="480" w:lineRule="exact"/>
    </w:pPr>
    <w:rPr>
      <w:rFonts w:ascii="宋体" w:hAnsi="宋体" w:eastAsia="宋体" w:cs="Times New Roman"/>
      <w:sz w:val="24"/>
    </w:rPr>
  </w:style>
  <w:style w:type="character" w:styleId="1007">
    <w:name w:val="Char Char11"/>
    <w:next w:val="1007"/>
    <w:link w:val="909"/>
    <w:rPr>
      <w:rFonts w:ascii="宋体" w:hAnsi="Times New Roman" w:eastAsia="宋体" w:cs="Times New Roman"/>
      <w:b/>
      <w:sz w:val="24"/>
      <w:u w:val="single"/>
      <w:lang w:val="en-US" w:eastAsia="zh-CN" w:bidi="ar-SA"/>
    </w:rPr>
  </w:style>
  <w:style w:type="character" w:styleId="1008">
    <w:name w:val="txt"/>
    <w:next w:val="1008"/>
    <w:link w:val="909"/>
    <w:rPr>
      <w:rFonts w:ascii="Times New Roman" w:hAnsi="Times New Roman" w:eastAsia="宋体" w:cs="Times New Roman"/>
    </w:rPr>
  </w:style>
  <w:style w:type="character" w:styleId="1009">
    <w:name w:val="正文缩进 Char Char"/>
    <w:next w:val="1009"/>
    <w:link w:val="1010"/>
    <w:rPr>
      <w:rFonts w:ascii="宋体" w:hAnsi="Times New Roman" w:eastAsia="宋体" w:cs="Times New Roman"/>
      <w:color w:val="000000"/>
      <w:sz w:val="28"/>
      <w:lang w:bidi="ar-SA"/>
    </w:rPr>
  </w:style>
  <w:style w:type="paragraph" w:styleId="1010">
    <w:name w:val="正文缩进1"/>
    <w:basedOn w:val="909"/>
    <w:next w:val="1010"/>
    <w:link w:val="1009"/>
    <w:pPr>
      <w:ind w:firstLine="567"/>
      <w:spacing w:line="480" w:lineRule="exact"/>
      <w:widowControl/>
    </w:pPr>
    <w:rPr>
      <w:rFonts w:ascii="宋体" w:hAnsi="Times New Roman" w:eastAsia="宋体" w:cs="Times New Roman"/>
      <w:color w:val="000000"/>
      <w:sz w:val="28"/>
      <w:szCs w:val="20"/>
    </w:rPr>
  </w:style>
  <w:style w:type="character" w:styleId="1011">
    <w:name w:val="普通文字1 Char1"/>
    <w:next w:val="1011"/>
    <w:link w:val="909"/>
    <w:rPr>
      <w:rFonts w:ascii="宋体" w:hAnsi="Courier New" w:eastAsia="宋体" w:cs="Times New Roman"/>
      <w:sz w:val="21"/>
      <w:lang w:val="en-US" w:eastAsia="zh-CN" w:bidi="ar-SA"/>
    </w:rPr>
  </w:style>
  <w:style w:type="character" w:styleId="1012">
    <w:name w:val="chanpin1"/>
    <w:next w:val="1012"/>
    <w:link w:val="909"/>
    <w:rPr>
      <w:rFonts w:ascii="ˎ̥" w:hAnsi="ˎ̥" w:eastAsia="宋体" w:cs="Times New Roman"/>
      <w:color w:val="000000"/>
      <w:sz w:val="20"/>
      <w:szCs w:val="20"/>
      <w:u w:val="none"/>
    </w:rPr>
  </w:style>
  <w:style w:type="character" w:styleId="1013">
    <w:name w:val="标题 3 Char Char"/>
    <w:next w:val="1013"/>
    <w:link w:val="909"/>
    <w:rPr>
      <w:rFonts w:ascii="Times New Roman" w:hAnsi="Times New Roman" w:eastAsia="宋体" w:cs="Times New Roman"/>
      <w:b/>
      <w:bCs/>
      <w:sz w:val="32"/>
      <w:szCs w:val="32"/>
      <w:lang w:val="en-US" w:eastAsia="zh-CN" w:bidi="ar-SA"/>
    </w:rPr>
  </w:style>
  <w:style w:type="character" w:styleId="1014">
    <w:name w:val="段1 Char"/>
    <w:next w:val="1014"/>
    <w:link w:val="909"/>
    <w:rPr>
      <w:rFonts w:ascii="宋体" w:hAnsi="Times New Roman" w:eastAsia="宋体" w:cs="Times New Roman"/>
      <w:sz w:val="24"/>
      <w:lang w:val="en-US" w:eastAsia="zh-CN" w:bidi="ar-SA"/>
    </w:rPr>
  </w:style>
  <w:style w:type="character" w:styleId="1015">
    <w:name w:val="chanpin拷贝"/>
    <w:next w:val="1015"/>
    <w:link w:val="909"/>
    <w:rPr>
      <w:rFonts w:ascii="Times New Roman" w:hAnsi="Times New Roman" w:eastAsia="宋体" w:cs="Times New Roman"/>
    </w:rPr>
  </w:style>
  <w:style w:type="character" w:styleId="1016">
    <w:name w:val="纯文本 Char1"/>
    <w:next w:val="1016"/>
    <w:link w:val="909"/>
    <w:rPr>
      <w:rFonts w:ascii="宋体" w:hAnsi="Courier New" w:eastAsia="宋体" w:cs="Times New Roman"/>
      <w:sz w:val="21"/>
      <w:lang w:val="en-US" w:eastAsia="zh-CN" w:bidi="ar-SA"/>
    </w:rPr>
  </w:style>
  <w:style w:type="character" w:styleId="1017">
    <w:name w:val="apple-style-span"/>
    <w:next w:val="1017"/>
    <w:link w:val="909"/>
    <w:rPr>
      <w:rFonts w:ascii="Times New Roman" w:hAnsi="Times New Roman" w:eastAsia="宋体" w:cs="Times New Roman"/>
    </w:rPr>
  </w:style>
  <w:style w:type="paragraph" w:styleId="1018">
    <w:name w:val="章标题"/>
    <w:next w:val="909"/>
    <w:link w:val="909"/>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19">
    <w:name w:val="一级条标题"/>
    <w:basedOn w:val="1018"/>
    <w:next w:val="909"/>
    <w:link w:val="909"/>
    <w:pPr>
      <w:numPr>
        <w:ilvl w:val="1"/>
      </w:numPr>
      <w:ind w:left="0" w:hanging="840"/>
      <w:tabs>
        <w:tab w:val="left" w:pos="360" w:leader="none"/>
        <w:tab w:val="left" w:pos="840" w:leader="none"/>
      </w:tabs>
      <w:outlineLvl w:val="1"/>
    </w:pPr>
    <w:rPr>
      <w:rFonts w:ascii="Times New Roman" w:hAnsi="Times New Roman" w:eastAsia="宋体" w:cs="Times New Roman"/>
    </w:rPr>
  </w:style>
  <w:style w:type="paragraph" w:styleId="1020">
    <w:name w:val="二级条标题"/>
    <w:basedOn w:val="1019"/>
    <w:next w:val="909"/>
    <w:link w:val="909"/>
    <w:pPr>
      <w:numPr>
        <w:ilvl w:val="0"/>
        <w:numId w:val="0"/>
      </w:numPr>
      <w:ind w:hanging="840"/>
      <w:tabs>
        <w:tab w:val="left" w:pos="360" w:leader="none"/>
        <w:tab w:val="left" w:pos="840" w:leader="none"/>
      </w:tabs>
      <w:outlineLvl w:val="2"/>
    </w:pPr>
    <w:rPr>
      <w:rFonts w:ascii="宋体" w:hAnsi="Times New Roman" w:eastAsia="宋体" w:cs="Times New Roman"/>
      <w:b w:val="0"/>
    </w:rPr>
  </w:style>
  <w:style w:type="paragraph" w:styleId="1021">
    <w:name w:val="font7"/>
    <w:basedOn w:val="909"/>
    <w:next w:val="1021"/>
    <w:link w:val="909"/>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022">
    <w:name w:val="字元 字元"/>
    <w:basedOn w:val="909"/>
    <w:next w:val="1022"/>
    <w:link w:val="909"/>
    <w:rPr>
      <w:rFonts w:ascii="Tahoma" w:hAnsi="Tahoma" w:eastAsia="宋体" w:cs="Times New Roman"/>
      <w:sz w:val="24"/>
      <w:szCs w:val="20"/>
    </w:rPr>
  </w:style>
  <w:style w:type="paragraph" w:styleId="1023">
    <w:name w:val="Char3 Char Char Char"/>
    <w:basedOn w:val="909"/>
    <w:next w:val="1023"/>
    <w:link w:val="909"/>
    <w:rPr>
      <w:rFonts w:ascii="Tahoma" w:hAnsi="Tahoma" w:eastAsia="宋体" w:cs="Times New Roman"/>
      <w:sz w:val="24"/>
      <w:szCs w:val="20"/>
    </w:rPr>
  </w:style>
  <w:style w:type="paragraph" w:styleId="1024">
    <w:name w:val="font6"/>
    <w:basedOn w:val="909"/>
    <w:next w:val="1024"/>
    <w:link w:val="909"/>
    <w:pPr>
      <w:jc w:val="left"/>
      <w:spacing w:before="100" w:beforeAutospacing="1" w:after="100" w:afterAutospacing="1"/>
      <w:widowControl/>
    </w:pPr>
    <w:rPr>
      <w:rFonts w:ascii="宋体" w:hAnsi="宋体" w:eastAsia="宋体" w:cs="宋体"/>
      <w:sz w:val="20"/>
      <w:szCs w:val="20"/>
    </w:rPr>
  </w:style>
  <w:style w:type="paragraph" w:styleId="1025">
    <w:name w:val="项目编号1"/>
    <w:basedOn w:val="909"/>
    <w:next w:val="1025"/>
    <w:link w:val="909"/>
    <w:pPr>
      <w:numPr>
        <w:ilvl w:val="0"/>
        <w:numId w:val="2"/>
      </w:numPr>
      <w:spacing w:before="100" w:beforeAutospacing="1" w:after="100" w:afterAutospacing="1" w:line="360" w:lineRule="auto"/>
    </w:pPr>
    <w:rPr>
      <w:rFonts w:ascii="Times New Roman" w:hAnsi="Times New Roman" w:eastAsia="宋体" w:cs="Times New Roman"/>
      <w:sz w:val="24"/>
    </w:rPr>
  </w:style>
  <w:style w:type="paragraph" w:styleId="1026">
    <w:name w:val="项目编号2"/>
    <w:basedOn w:val="1025"/>
    <w:next w:val="1026"/>
    <w:link w:val="909"/>
    <w:pPr>
      <w:numPr>
        <w:numId w:val="3"/>
      </w:numPr>
    </w:pPr>
    <w:rPr>
      <w:rFonts w:ascii="Times New Roman" w:hAnsi="Times New Roman" w:eastAsia="宋体" w:cs="Times New Roman"/>
    </w:rPr>
  </w:style>
  <w:style w:type="paragraph" w:styleId="1027">
    <w:name w:val="图中文字"/>
    <w:basedOn w:val="909"/>
    <w:next w:val="1027"/>
    <w:link w:val="909"/>
    <w:pPr>
      <w:jc w:val="center"/>
      <w:spacing w:line="0" w:lineRule="atLeast"/>
    </w:pPr>
    <w:rPr>
      <w:rFonts w:ascii="Times New Roman" w:hAnsi="Times New Roman" w:eastAsia="宋体" w:cs="Times New Roman"/>
      <w:sz w:val="24"/>
      <w:szCs w:val="20"/>
    </w:rPr>
  </w:style>
  <w:style w:type="paragraph" w:styleId="1028">
    <w:name w:val="xl46"/>
    <w:basedOn w:val="909"/>
    <w:next w:val="1028"/>
    <w:link w:val="909"/>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9">
    <w:name w:val="xl25"/>
    <w:basedOn w:val="909"/>
    <w:next w:val="1029"/>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0">
    <w:name w:val="Char2"/>
    <w:basedOn w:val="909"/>
    <w:next w:val="1030"/>
    <w:link w:val="909"/>
    <w:rPr>
      <w:rFonts w:ascii="Tahoma" w:hAnsi="Tahoma" w:eastAsia="宋体" w:cs="Times New Roman"/>
      <w:sz w:val="24"/>
      <w:szCs w:val="20"/>
    </w:rPr>
  </w:style>
  <w:style w:type="paragraph" w:styleId="1031">
    <w:name w:val="xl35"/>
    <w:basedOn w:val="909"/>
    <w:next w:val="1031"/>
    <w:link w:val="909"/>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2">
    <w:name w:val="xl40"/>
    <w:basedOn w:val="909"/>
    <w:next w:val="1032"/>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3">
    <w:name w:val="xl52"/>
    <w:basedOn w:val="909"/>
    <w:next w:val="1033"/>
    <w:link w:val="90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4">
    <w:name w:val="xl43"/>
    <w:basedOn w:val="909"/>
    <w:next w:val="1034"/>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5">
    <w:name w:val="background1"/>
    <w:basedOn w:val="909"/>
    <w:next w:val="1035"/>
    <w:link w:val="909"/>
    <w:pPr>
      <w:jc w:val="left"/>
      <w:spacing w:before="100" w:beforeAutospacing="1" w:after="100" w:afterAutospacing="1"/>
      <w:widowControl/>
    </w:pPr>
    <w:rPr>
      <w:rFonts w:ascii="宋体" w:hAnsi="宋体" w:eastAsia="宋体" w:cs="宋体"/>
      <w:sz w:val="24"/>
    </w:rPr>
  </w:style>
  <w:style w:type="paragraph" w:styleId="1036">
    <w:name w:val="Char Char Char Char Char Char Char"/>
    <w:basedOn w:val="909"/>
    <w:next w:val="1036"/>
    <w:link w:val="909"/>
    <w:pPr>
      <w:ind w:firstLine="200"/>
      <w:spacing w:line="360" w:lineRule="auto"/>
    </w:pPr>
    <w:rPr>
      <w:rFonts w:ascii="Times New Roman" w:hAnsi="Times New Roman" w:eastAsia="仿宋_GB2312" w:cs="Times New Roman"/>
      <w:sz w:val="24"/>
    </w:rPr>
  </w:style>
  <w:style w:type="paragraph" w:styleId="1037">
    <w:name w:val="xl38"/>
    <w:basedOn w:val="909"/>
    <w:next w:val="1037"/>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38">
    <w:name w:val="xl36"/>
    <w:basedOn w:val="909"/>
    <w:next w:val="1038"/>
    <w:link w:val="909"/>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9">
    <w:name w:val="正文 + 宋体"/>
    <w:basedOn w:val="909"/>
    <w:next w:val="1039"/>
    <w:link w:val="909"/>
    <w:pPr>
      <w:ind w:left="360" w:hanging="360"/>
      <w:jc w:val="left"/>
      <w:widowControl/>
    </w:pPr>
    <w:rPr>
      <w:rFonts w:ascii="宋体" w:hAnsi="宋体" w:eastAsia="宋体" w:cs="宋体"/>
      <w:b/>
      <w:bCs/>
      <w:color w:val="000000"/>
      <w:sz w:val="18"/>
      <w:szCs w:val="18"/>
    </w:rPr>
  </w:style>
  <w:style w:type="paragraph" w:styleId="1040">
    <w:name w:val="正文列项_数字"/>
    <w:basedOn w:val="909"/>
    <w:next w:val="1040"/>
    <w:link w:val="909"/>
    <w:pPr>
      <w:numPr>
        <w:ilvl w:val="7"/>
        <w:numId w:val="1"/>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041">
    <w:name w:val="xl39"/>
    <w:basedOn w:val="909"/>
    <w:next w:val="1041"/>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2">
    <w:name w:val="xl37"/>
    <w:basedOn w:val="909"/>
    <w:next w:val="1042"/>
    <w:link w:val="909"/>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3">
    <w:name w:val="xl32"/>
    <w:basedOn w:val="909"/>
    <w:next w:val="1043"/>
    <w:link w:val="90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4">
    <w:name w:val="font8"/>
    <w:basedOn w:val="909"/>
    <w:next w:val="1044"/>
    <w:link w:val="909"/>
    <w:pPr>
      <w:jc w:val="left"/>
      <w:spacing w:before="100" w:beforeAutospacing="1" w:after="100" w:afterAutospacing="1"/>
      <w:widowControl/>
    </w:pPr>
    <w:rPr>
      <w:rFonts w:ascii="Times New Roman" w:hAnsi="Times New Roman" w:eastAsia="宋体" w:cs="Times New Roman"/>
      <w:sz w:val="36"/>
      <w:szCs w:val="36"/>
    </w:rPr>
  </w:style>
  <w:style w:type="paragraph" w:styleId="1045">
    <w:name w:val="Char"/>
    <w:basedOn w:val="909"/>
    <w:next w:val="1045"/>
    <w:link w:val="909"/>
    <w:pPr>
      <w:tabs>
        <w:tab w:val="left" w:pos="360" w:leader="none"/>
      </w:tabs>
    </w:pPr>
    <w:rPr>
      <w:rFonts w:ascii="Times New Roman" w:hAnsi="Times New Roman" w:eastAsia="宋体" w:cs="Times New Roman"/>
      <w:sz w:val="24"/>
    </w:rPr>
  </w:style>
  <w:style w:type="paragraph" w:styleId="1046">
    <w:name w:val="Char Char Char Char Char Char Char Char Char Char Char Char Char Char Char Char"/>
    <w:basedOn w:val="909"/>
    <w:next w:val="1046"/>
    <w:link w:val="909"/>
    <w:pPr>
      <w:jc w:val="center"/>
      <w:spacing w:after="160" w:line="240" w:lineRule="exact"/>
      <w:widowControl/>
    </w:pPr>
    <w:rPr>
      <w:rFonts w:ascii="宋体" w:hAnsi="宋体" w:eastAsia="宋体" w:cs="Times New Roman"/>
      <w:b/>
      <w:sz w:val="30"/>
      <w:szCs w:val="30"/>
      <w:lang w:eastAsia="en-US"/>
    </w:rPr>
  </w:style>
  <w:style w:type="paragraph" w:styleId="1047">
    <w:name w:val="xl45"/>
    <w:basedOn w:val="909"/>
    <w:next w:val="1047"/>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8">
    <w:name w:val="Char Char1 Char Char Char Char Char Char"/>
    <w:basedOn w:val="909"/>
    <w:next w:val="1048"/>
    <w:link w:val="909"/>
    <w:pPr>
      <w:jc w:val="left"/>
      <w:spacing w:after="160" w:line="240" w:lineRule="exact"/>
      <w:widowControl/>
    </w:pPr>
    <w:rPr>
      <w:rFonts w:ascii="Verdana" w:hAnsi="Verdana" w:eastAsia="仿宋_GB2312" w:cs="Times New Roman"/>
      <w:sz w:val="24"/>
      <w:szCs w:val="20"/>
      <w:lang w:eastAsia="en-US"/>
    </w:rPr>
  </w:style>
  <w:style w:type="paragraph" w:styleId="1049">
    <w:name w:val="Char Char1"/>
    <w:basedOn w:val="934"/>
    <w:next w:val="1049"/>
    <w:link w:val="909"/>
    <w:rPr>
      <w:rFonts w:ascii="Tahoma" w:hAnsi="Tahoma" w:eastAsia="宋体" w:cs="Times New Roman"/>
      <w:sz w:val="24"/>
    </w:rPr>
  </w:style>
  <w:style w:type="paragraph" w:styleId="1050">
    <w:name w:val="xl26"/>
    <w:basedOn w:val="909"/>
    <w:next w:val="1050"/>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2"/>
      <w:szCs w:val="22"/>
    </w:rPr>
  </w:style>
  <w:style w:type="paragraph" w:styleId="1051">
    <w:name w:val="xl30"/>
    <w:basedOn w:val="909"/>
    <w:next w:val="1051"/>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2">
    <w:name w:val="xl41"/>
    <w:basedOn w:val="909"/>
    <w:next w:val="1052"/>
    <w:link w:val="909"/>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3">
    <w:name w:val="样式 宋体 五号 行距: 单倍行距"/>
    <w:basedOn w:val="909"/>
    <w:next w:val="1053"/>
    <w:link w:val="909"/>
    <w:pPr>
      <w:jc w:val="left"/>
    </w:pPr>
    <w:rPr>
      <w:rFonts w:ascii="宋体" w:hAnsi="宋体" w:eastAsia="宋体" w:cs="Times New Roman"/>
      <w:szCs w:val="20"/>
    </w:rPr>
  </w:style>
  <w:style w:type="paragraph" w:styleId="1054">
    <w:name w:val="Char1 Char Char Char1"/>
    <w:basedOn w:val="909"/>
    <w:next w:val="1054"/>
    <w:link w:val="909"/>
    <w:rPr>
      <w:rFonts w:ascii="Tahoma" w:hAnsi="Tahoma" w:eastAsia="宋体" w:cs="仿宋_GB2312"/>
      <w:sz w:val="24"/>
      <w:szCs w:val="28"/>
    </w:rPr>
  </w:style>
  <w:style w:type="paragraph" w:styleId="1055">
    <w:name w:val="三级条标题"/>
    <w:basedOn w:val="1020"/>
    <w:next w:val="909"/>
    <w:link w:val="909"/>
    <w:pPr>
      <w:numPr>
        <w:ilvl w:val="3"/>
        <w:numId w:val="1"/>
      </w:numPr>
      <w:ind w:left="0" w:hanging="840"/>
      <w:tabs>
        <w:tab w:val="left" w:pos="360" w:leader="none"/>
        <w:tab w:val="left" w:pos="840" w:leader="none"/>
      </w:tabs>
      <w:outlineLvl w:val="3"/>
    </w:pPr>
    <w:rPr>
      <w:rFonts w:ascii="Times New Roman" w:hAnsi="Times New Roman" w:eastAsia="宋体" w:cs="Times New Roman"/>
    </w:rPr>
  </w:style>
  <w:style w:type="paragraph" w:styleId="1056">
    <w:name w:val="四级条标题"/>
    <w:basedOn w:val="1055"/>
    <w:next w:val="909"/>
    <w:link w:val="909"/>
    <w:pPr>
      <w:numPr>
        <w:ilvl w:val="4"/>
      </w:numPr>
      <w:ind w:left="0" w:hanging="840"/>
      <w:tabs>
        <w:tab w:val="left" w:pos="360" w:leader="none"/>
        <w:tab w:val="left" w:pos="840" w:leader="none"/>
      </w:tabs>
      <w:outlineLvl w:val="4"/>
    </w:pPr>
    <w:rPr>
      <w:rFonts w:ascii="Times New Roman" w:hAnsi="Times New Roman" w:eastAsia="宋体" w:cs="Times New Roman"/>
    </w:rPr>
  </w:style>
  <w:style w:type="paragraph" w:styleId="1057">
    <w:name w:val="??"/>
    <w:next w:val="1057"/>
    <w:link w:val="909"/>
    <w:pPr>
      <w:jc w:val="both"/>
      <w:widowControl w:val="off"/>
    </w:pPr>
    <w:rPr>
      <w:sz w:val="21"/>
      <w:lang w:val="en-US" w:eastAsia="en-US" w:bidi="ar-SA"/>
    </w:rPr>
  </w:style>
  <w:style w:type="paragraph" w:styleId="1058">
    <w:name w:val="样式 标题 2 + 宋体 五号 行距: 单倍行距"/>
    <w:basedOn w:val="911"/>
    <w:next w:val="1058"/>
    <w:link w:val="909"/>
    <w:pPr>
      <w:numPr>
        <w:ilvl w:val="1"/>
        <w:numId w:val="4"/>
      </w:numPr>
      <w:jc w:val="left"/>
      <w:spacing w:before="260" w:after="260" w:line="240" w:lineRule="auto"/>
      <w:tabs>
        <w:tab w:val="left" w:pos="1188" w:leader="none"/>
      </w:tabs>
    </w:pPr>
    <w:rPr>
      <w:rFonts w:ascii="宋体" w:hAnsi="宋体" w:eastAsia="宋体" w:cs="Times New Roman"/>
      <w:bCs/>
      <w:sz w:val="21"/>
    </w:rPr>
  </w:style>
  <w:style w:type="paragraph" w:styleId="1059">
    <w:name w:val="List Paragraph1"/>
    <w:basedOn w:val="909"/>
    <w:next w:val="1059"/>
    <w:link w:val="909"/>
    <w:pPr>
      <w:ind w:firstLine="420"/>
    </w:pPr>
    <w:rPr>
      <w:rFonts w:ascii="Calibri" w:hAnsi="Calibri" w:eastAsia="宋体" w:cs="Times New Roman"/>
      <w:szCs w:val="22"/>
    </w:rPr>
  </w:style>
  <w:style w:type="paragraph" w:styleId="1060">
    <w:name w:val="正文文本样式"/>
    <w:basedOn w:val="909"/>
    <w:next w:val="1060"/>
    <w:link w:val="909"/>
    <w:pPr>
      <w:ind w:firstLine="482"/>
      <w:spacing w:line="360" w:lineRule="auto"/>
    </w:pPr>
    <w:rPr>
      <w:rFonts w:ascii="Times New Roman" w:hAnsi="Times New Roman" w:eastAsia="宋体" w:cs="宋体"/>
      <w:sz w:val="24"/>
      <w:szCs w:val="20"/>
    </w:rPr>
  </w:style>
  <w:style w:type="paragraph" w:styleId="1061">
    <w:name w:val="项目符号1"/>
    <w:basedOn w:val="1060"/>
    <w:next w:val="1061"/>
    <w:link w:val="909"/>
    <w:pPr>
      <w:ind w:left="-25" w:firstLine="0"/>
    </w:pPr>
    <w:rPr>
      <w:rFonts w:ascii="Times New Roman" w:hAnsi="Times New Roman" w:eastAsia="宋体" w:cs="Times New Roman"/>
    </w:rPr>
  </w:style>
  <w:style w:type="paragraph" w:styleId="1062">
    <w:name w:val="xl27"/>
    <w:basedOn w:val="909"/>
    <w:next w:val="1062"/>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63">
    <w:name w:val="font5"/>
    <w:basedOn w:val="909"/>
    <w:next w:val="1063"/>
    <w:link w:val="909"/>
    <w:pPr>
      <w:jc w:val="left"/>
      <w:spacing w:before="100" w:beforeAutospacing="1" w:after="100" w:afterAutospacing="1"/>
      <w:widowControl/>
    </w:pPr>
    <w:rPr>
      <w:rFonts w:ascii="宋体" w:hAnsi="宋体" w:eastAsia="宋体" w:cs="宋体"/>
      <w:sz w:val="18"/>
      <w:szCs w:val="18"/>
    </w:rPr>
  </w:style>
  <w:style w:type="paragraph" w:styleId="1064">
    <w:name w:val="五级条标题"/>
    <w:basedOn w:val="1056"/>
    <w:next w:val="909"/>
    <w:link w:val="909"/>
    <w:pPr>
      <w:numPr>
        <w:ilvl w:val="5"/>
      </w:numPr>
      <w:ind w:left="0" w:hanging="840"/>
      <w:tabs>
        <w:tab w:val="left" w:pos="360" w:leader="none"/>
        <w:tab w:val="left" w:pos="840" w:leader="none"/>
      </w:tabs>
      <w:outlineLvl w:val="5"/>
    </w:pPr>
    <w:rPr>
      <w:rFonts w:ascii="Times New Roman" w:hAnsi="Times New Roman" w:eastAsia="宋体" w:cs="Times New Roman"/>
    </w:rPr>
  </w:style>
  <w:style w:type="paragraph" w:styleId="1065">
    <w:name w:val="xl49"/>
    <w:basedOn w:val="909"/>
    <w:next w:val="1065"/>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6">
    <w:name w:val="文档正文"/>
    <w:basedOn w:val="909"/>
    <w:next w:val="1066"/>
    <w:link w:val="909"/>
    <w:pPr>
      <w:spacing w:before="120" w:after="120" w:line="180" w:lineRule="auto"/>
    </w:pPr>
    <w:rPr>
      <w:rFonts w:ascii="Arial" w:hAnsi="Arial" w:eastAsia="宋体" w:cs="Times New Roman"/>
      <w:szCs w:val="20"/>
    </w:rPr>
  </w:style>
  <w:style w:type="paragraph" w:styleId="1067">
    <w:name w:val="xl33"/>
    <w:basedOn w:val="909"/>
    <w:next w:val="1067"/>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68">
    <w:name w:val="xl42"/>
    <w:basedOn w:val="909"/>
    <w:next w:val="1068"/>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b/>
      <w:bCs/>
      <w:color w:val="000000"/>
      <w:sz w:val="20"/>
      <w:szCs w:val="20"/>
    </w:rPr>
  </w:style>
  <w:style w:type="paragraph" w:styleId="1069">
    <w:name w:val="Char Char Char1 Char"/>
    <w:basedOn w:val="909"/>
    <w:next w:val="1069"/>
    <w:link w:val="909"/>
    <w:rPr>
      <w:rFonts w:ascii="Tahoma" w:hAnsi="Tahoma" w:eastAsia="宋体" w:cs="Times New Roman"/>
      <w:sz w:val="24"/>
      <w:szCs w:val="20"/>
    </w:rPr>
  </w:style>
  <w:style w:type="paragraph" w:styleId="1070">
    <w:name w:val="xl44"/>
    <w:basedOn w:val="909"/>
    <w:next w:val="1070"/>
    <w:link w:val="909"/>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1">
    <w:name w:val="1名"/>
    <w:basedOn w:val="909"/>
    <w:next w:val="1071"/>
    <w:link w:val="909"/>
    <w:pPr>
      <w:numPr>
        <w:ilvl w:val="0"/>
        <w:numId w:val="5"/>
      </w:numPr>
      <w:spacing w:before="120"/>
      <w:tabs>
        <w:tab w:val="left" w:pos="360" w:leader="none"/>
      </w:tabs>
    </w:pPr>
    <w:rPr>
      <w:rFonts w:ascii="宋体" w:hAnsi="Times New Roman" w:eastAsia="宋体" w:cs="Times New Roman"/>
      <w:sz w:val="28"/>
      <w:szCs w:val="20"/>
    </w:rPr>
  </w:style>
  <w:style w:type="paragraph" w:styleId="1072">
    <w:name w:val="font9"/>
    <w:basedOn w:val="909"/>
    <w:next w:val="1072"/>
    <w:link w:val="909"/>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073">
    <w:name w:val="Char Char Char1 Char1"/>
    <w:basedOn w:val="909"/>
    <w:next w:val="1073"/>
    <w:link w:val="909"/>
    <w:rPr>
      <w:rFonts w:ascii="Tahoma" w:hAnsi="Tahoma" w:eastAsia="宋体" w:cs="Times New Roman"/>
      <w:sz w:val="24"/>
      <w:szCs w:val="20"/>
    </w:rPr>
  </w:style>
  <w:style w:type="paragraph" w:styleId="1074">
    <w:name w:val="Char Char Char Char Char Char Char Char Char Char"/>
    <w:basedOn w:val="909"/>
    <w:next w:val="1074"/>
    <w:link w:val="909"/>
    <w:rPr>
      <w:rFonts w:ascii="Times New Roman" w:hAnsi="Times New Roman" w:eastAsia="宋体" w:cs="Times New Roman"/>
    </w:rPr>
  </w:style>
  <w:style w:type="paragraph" w:styleId="1075">
    <w:name w:val="Char Char1 Char Char Char Char Char Char Char Char"/>
    <w:basedOn w:val="909"/>
    <w:next w:val="1075"/>
    <w:link w:val="909"/>
    <w:pPr>
      <w:jc w:val="left"/>
      <w:spacing w:after="160" w:line="240" w:lineRule="exact"/>
      <w:widowControl/>
    </w:pPr>
    <w:rPr>
      <w:rFonts w:ascii="Verdana" w:hAnsi="Verdana" w:eastAsia="宋体" w:cs="Times New Roman"/>
      <w:sz w:val="20"/>
      <w:szCs w:val="20"/>
      <w:lang w:eastAsia="en-US"/>
    </w:rPr>
  </w:style>
  <w:style w:type="paragraph" w:styleId="1076">
    <w:name w:val="Char1"/>
    <w:basedOn w:val="909"/>
    <w:next w:val="1076"/>
    <w:link w:val="909"/>
    <w:pPr>
      <w:tabs>
        <w:tab w:val="left" w:pos="360" w:leader="none"/>
      </w:tabs>
    </w:pPr>
    <w:rPr>
      <w:rFonts w:ascii="Times New Roman" w:hAnsi="Times New Roman" w:eastAsia="宋体" w:cs="Times New Roman"/>
      <w:sz w:val="24"/>
    </w:rPr>
  </w:style>
  <w:style w:type="paragraph" w:styleId="1077">
    <w:name w:val="正文列项_字母"/>
    <w:basedOn w:val="909"/>
    <w:next w:val="1077"/>
    <w:link w:val="909"/>
    <w:pPr>
      <w:numPr>
        <w:ilvl w:val="6"/>
        <w:numId w:val="1"/>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078">
    <w:name w:val="xl28"/>
    <w:basedOn w:val="909"/>
    <w:next w:val="1078"/>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9">
    <w:name w:val="xl47"/>
    <w:basedOn w:val="909"/>
    <w:next w:val="1079"/>
    <w:link w:val="909"/>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0">
    <w:name w:val="默认段落字体 Para Char Char Char Char"/>
    <w:basedOn w:val="909"/>
    <w:next w:val="1080"/>
    <w:link w:val="909"/>
    <w:rPr>
      <w:rFonts w:ascii="Arial" w:hAnsi="Arial" w:eastAsia="宋体" w:cs="Arial"/>
      <w:szCs w:val="21"/>
    </w:rPr>
  </w:style>
  <w:style w:type="paragraph" w:styleId="1081">
    <w:name w:val="xl48"/>
    <w:basedOn w:val="909"/>
    <w:next w:val="1081"/>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2">
    <w:name w:val="xl31"/>
    <w:basedOn w:val="909"/>
    <w:next w:val="1082"/>
    <w:link w:val="90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083">
    <w:name w:val="xl53"/>
    <w:basedOn w:val="909"/>
    <w:next w:val="1083"/>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4">
    <w:name w:val="Char Char Char"/>
    <w:basedOn w:val="909"/>
    <w:next w:val="1084"/>
    <w:link w:val="909"/>
    <w:rPr>
      <w:rFonts w:ascii="Tahoma" w:hAnsi="Tahoma" w:eastAsia="宋体" w:cs="Times New Roman"/>
      <w:sz w:val="24"/>
      <w:szCs w:val="20"/>
    </w:rPr>
  </w:style>
  <w:style w:type="paragraph" w:styleId="1085">
    <w:name w:val="xl50"/>
    <w:basedOn w:val="909"/>
    <w:next w:val="1085"/>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6">
    <w:name w:val="缺省文本"/>
    <w:basedOn w:val="909"/>
    <w:next w:val="1086"/>
    <w:link w:val="909"/>
    <w:pPr>
      <w:jc w:val="left"/>
    </w:pPr>
    <w:rPr>
      <w:rFonts w:ascii="Times New Roman" w:hAnsi="Times New Roman" w:eastAsia="宋体" w:cs="Times New Roman"/>
      <w:sz w:val="24"/>
    </w:rPr>
  </w:style>
  <w:style w:type="paragraph" w:styleId="1087">
    <w:name w:val="Char Char Char1"/>
    <w:basedOn w:val="909"/>
    <w:next w:val="1087"/>
    <w:link w:val="909"/>
    <w:rPr>
      <w:rFonts w:ascii="Tahoma" w:hAnsi="Tahoma" w:eastAsia="宋体" w:cs="Times New Roman"/>
      <w:sz w:val="24"/>
      <w:szCs w:val="20"/>
    </w:rPr>
  </w:style>
  <w:style w:type="paragraph" w:styleId="1088">
    <w:name w:val="Char Char Char Char Char Char Char1"/>
    <w:basedOn w:val="909"/>
    <w:next w:val="1088"/>
    <w:link w:val="909"/>
    <w:pPr>
      <w:ind w:firstLine="200"/>
      <w:spacing w:line="360" w:lineRule="auto"/>
    </w:pPr>
    <w:rPr>
      <w:rFonts w:ascii="Times New Roman" w:hAnsi="Times New Roman" w:eastAsia="仿宋_GB2312" w:cs="Times New Roman"/>
      <w:sz w:val="24"/>
    </w:rPr>
  </w:style>
  <w:style w:type="paragraph" w:styleId="1089">
    <w:name w:val="xl51"/>
    <w:basedOn w:val="909"/>
    <w:next w:val="1089"/>
    <w:link w:val="90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0">
    <w:name w:val="样式2"/>
    <w:basedOn w:val="973"/>
    <w:next w:val="1090"/>
    <w:link w:val="909"/>
    <w:pPr>
      <w:jc w:val="center"/>
      <w:spacing w:line="360" w:lineRule="auto"/>
    </w:pPr>
    <w:rPr>
      <w:rFonts w:ascii="Times New Roman" w:hAnsi="Times New Roman" w:eastAsia="宋体" w:cs="Times New Roman"/>
      <w:sz w:val="24"/>
    </w:rPr>
  </w:style>
  <w:style w:type="paragraph" w:styleId="1091">
    <w:name w:val="xl24"/>
    <w:basedOn w:val="909"/>
    <w:next w:val="1091"/>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2">
    <w:name w:val="xl29"/>
    <w:basedOn w:val="909"/>
    <w:next w:val="1092"/>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093">
    <w:name w:val="正文 + 楷体_GB2312"/>
    <w:basedOn w:val="909"/>
    <w:next w:val="1093"/>
    <w:link w:val="909"/>
    <w:pPr>
      <w:jc w:val="left"/>
      <w:widowControl/>
    </w:pPr>
    <w:rPr>
      <w:rFonts w:ascii="楷体_GB2312" w:hAnsi="Times New Roman" w:eastAsia="楷体_GB2312" w:cs="Arial"/>
      <w:sz w:val="24"/>
    </w:rPr>
  </w:style>
  <w:style w:type="paragraph" w:styleId="1094">
    <w:name w:val="xl34"/>
    <w:basedOn w:val="909"/>
    <w:next w:val="1094"/>
    <w:link w:val="90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ff6600"/>
      <w:sz w:val="20"/>
      <w:szCs w:val="20"/>
    </w:rPr>
  </w:style>
  <w:style w:type="paragraph" w:styleId="1095">
    <w:name w:val="1 Char Char Char Char"/>
    <w:basedOn w:val="909"/>
    <w:next w:val="1095"/>
    <w:link w:val="909"/>
    <w:rPr>
      <w:rFonts w:ascii="Tahoma" w:hAnsi="Tahoma" w:eastAsia="宋体" w:cs="Times New Roman"/>
      <w:sz w:val="24"/>
      <w:szCs w:val="20"/>
    </w:rPr>
  </w:style>
  <w:style w:type="paragraph" w:styleId="1096">
    <w:name w:val="列出段落1"/>
    <w:basedOn w:val="909"/>
    <w:next w:val="1096"/>
    <w:link w:val="909"/>
    <w:pPr>
      <w:ind w:firstLine="420"/>
    </w:pPr>
    <w:rPr>
      <w:rFonts w:ascii="Calibri" w:hAnsi="Calibri" w:eastAsia="宋体" w:cs="Times New Roman"/>
      <w:szCs w:val="22"/>
    </w:rPr>
  </w:style>
  <w:style w:type="paragraph" w:styleId="1097">
    <w:name w:val="default"/>
    <w:basedOn w:val="909"/>
    <w:next w:val="1097"/>
    <w:link w:val="909"/>
    <w:pPr>
      <w:jc w:val="left"/>
      <w:spacing w:before="100" w:beforeAutospacing="1" w:after="100" w:afterAutospacing="1"/>
      <w:widowControl/>
    </w:pPr>
    <w:rPr>
      <w:rFonts w:ascii="宋体" w:hAnsi="宋体" w:eastAsia="宋体" w:cs="宋体"/>
      <w:sz w:val="24"/>
    </w:rPr>
  </w:style>
  <w:style w:type="paragraph" w:styleId="1098">
    <w:name w:val="字元 字元1"/>
    <w:basedOn w:val="909"/>
    <w:next w:val="1098"/>
    <w:link w:val="909"/>
    <w:rPr>
      <w:rFonts w:ascii="Tahoma" w:hAnsi="Tahoma" w:eastAsia="宋体" w:cs="Times New Roman"/>
      <w:sz w:val="24"/>
      <w:szCs w:val="20"/>
    </w:rPr>
  </w:style>
  <w:style w:type="paragraph" w:styleId="1099">
    <w:name w:val="_Style 160"/>
    <w:next w:val="1099"/>
    <w:link w:val="909"/>
    <w:rPr>
      <w:sz w:val="21"/>
      <w:szCs w:val="24"/>
      <w:lang w:val="en-US" w:eastAsia="zh-CN" w:bidi="ar-SA"/>
    </w:rPr>
  </w:style>
  <w:style w:type="paragraph" w:styleId="1100">
    <w:name w:val="项目编号3"/>
    <w:basedOn w:val="1060"/>
    <w:next w:val="1100"/>
    <w:link w:val="909"/>
    <w:pPr>
      <w:numPr>
        <w:ilvl w:val="0"/>
        <w:numId w:val="6"/>
      </w:numPr>
    </w:pPr>
    <w:rPr>
      <w:rFonts w:ascii="Times New Roman" w:hAnsi="Times New Roman" w:eastAsia="宋体" w:cs="Times New Roman"/>
    </w:rPr>
  </w:style>
  <w:style w:type="paragraph" w:styleId="1101">
    <w:name w:val="Char21"/>
    <w:basedOn w:val="909"/>
    <w:next w:val="1101"/>
    <w:link w:val="909"/>
    <w:rPr>
      <w:rFonts w:ascii="Tahoma" w:hAnsi="Tahoma" w:eastAsia="宋体" w:cs="Times New Roman"/>
      <w:sz w:val="24"/>
      <w:szCs w:val="20"/>
    </w:rPr>
  </w:style>
  <w:style w:type="paragraph" w:styleId="1102">
    <w:name w:val="Char Char Char Char Char Char Char Char Char Char1"/>
    <w:basedOn w:val="909"/>
    <w:next w:val="1102"/>
    <w:link w:val="909"/>
    <w:rPr>
      <w:rFonts w:ascii="宋体" w:hAnsi="宋体" w:eastAsia="宋体" w:cs="Courier New"/>
      <w:sz w:val="32"/>
      <w:szCs w:val="32"/>
    </w:rPr>
  </w:style>
  <w:style w:type="paragraph" w:styleId="1103">
    <w:name w:val="正文文本样式 加粗"/>
    <w:basedOn w:val="1060"/>
    <w:next w:val="1103"/>
    <w:link w:val="909"/>
    <w:rPr>
      <w:rFonts w:ascii="Times New Roman" w:hAnsi="Times New Roman" w:eastAsia="宋体" w:cs="Times New Roman"/>
      <w:b/>
    </w:rPr>
  </w:style>
  <w:style w:type="paragraph" w:styleId="1104">
    <w:name w:val="Char2 Char Char Char Char Char Char"/>
    <w:basedOn w:val="909"/>
    <w:next w:val="1104"/>
    <w:link w:val="909"/>
    <w:pPr>
      <w:jc w:val="center"/>
      <w:spacing w:line="400" w:lineRule="exact"/>
      <w:widowControl/>
    </w:pPr>
    <w:rPr>
      <w:rFonts w:ascii="Times New Roman" w:hAnsi="Times New Roman" w:eastAsia="宋体" w:cs="Times New Roman"/>
    </w:rPr>
  </w:style>
  <w:style w:type="paragraph" w:styleId="1105">
    <w:name w:val="Char Char4"/>
    <w:basedOn w:val="909"/>
    <w:next w:val="1105"/>
    <w:link w:val="909"/>
    <w:pPr>
      <w:jc w:val="center"/>
      <w:spacing w:line="400" w:lineRule="exact"/>
      <w:widowControl/>
    </w:pPr>
    <w:rPr>
      <w:rFonts w:ascii="Times New Roman" w:hAnsi="Times New Roman" w:eastAsia="宋体" w:cs="Times New Roman"/>
    </w:rPr>
  </w:style>
  <w:style w:type="paragraph" w:styleId="1106">
    <w:name w:val="Char3 Char Char Char1"/>
    <w:basedOn w:val="909"/>
    <w:next w:val="1106"/>
    <w:link w:val="909"/>
    <w:rPr>
      <w:rFonts w:ascii="Tahoma" w:hAnsi="Tahoma" w:eastAsia="宋体" w:cs="Times New Roman"/>
      <w:sz w:val="24"/>
      <w:szCs w:val="20"/>
    </w:rPr>
  </w:style>
  <w:style w:type="paragraph" w:styleId="1107">
    <w:name w:val="无间隔"/>
    <w:next w:val="1107"/>
    <w:link w:val="909"/>
    <w:qFormat/>
    <w:pPr>
      <w:jc w:val="both"/>
      <w:widowControl w:val="off"/>
    </w:pPr>
    <w:rPr>
      <w:sz w:val="21"/>
      <w:szCs w:val="24"/>
      <w:lang w:val="en-US" w:eastAsia="zh-CN" w:bidi="ar-SA"/>
    </w:rPr>
  </w:style>
  <w:style w:type="paragraph" w:styleId="1108">
    <w:name w:val="22222222222222"/>
    <w:basedOn w:val="909"/>
    <w:next w:val="1108"/>
    <w:link w:val="909"/>
    <w:pPr>
      <w:ind w:firstLine="480"/>
      <w:jc w:val="left"/>
      <w:spacing w:line="360" w:lineRule="auto"/>
      <w:widowControl/>
    </w:pPr>
    <w:rPr>
      <w:rFonts w:ascii="Times New Roman" w:hAnsi="Times New Roman" w:eastAsia="宋体" w:cs="Times New Roman"/>
      <w:color w:val="ff0000"/>
      <w:sz w:val="24"/>
      <w:szCs w:val="20"/>
    </w:rPr>
  </w:style>
  <w:style w:type="character" w:styleId="1109">
    <w:name w:val="中等深浅网格 1 - 强调文字颜色 2 Char"/>
    <w:next w:val="1109"/>
    <w:link w:val="1110"/>
    <w:rPr>
      <w:rFonts w:ascii="Times New Roman" w:hAnsi="Times New Roman" w:eastAsia="宋体" w:cs="Times New Roman"/>
      <w:sz w:val="21"/>
      <w:szCs w:val="24"/>
      <w:lang w:val="zh-CN" w:eastAsia="zh-CN" w:bidi="ar-SA"/>
    </w:rPr>
  </w:style>
  <w:style w:type="paragraph" w:styleId="1110">
    <w:name w:val="1"/>
    <w:next w:val="1110"/>
    <w:link w:val="1109"/>
    <w:rPr>
      <w:sz w:val="21"/>
      <w:szCs w:val="24"/>
      <w:lang w:val="zh-CN" w:eastAsia="zh-CN" w:bidi="ar-SA"/>
    </w:rPr>
  </w:style>
  <w:style w:type="paragraph" w:styleId="1111">
    <w:name w:val="图文"/>
    <w:basedOn w:val="909"/>
    <w:next w:val="1111"/>
    <w:link w:val="909"/>
    <w:pPr>
      <w:spacing w:after="50" w:line="360" w:lineRule="auto"/>
    </w:pPr>
    <w:rPr>
      <w:rFonts w:ascii="Times New Roman" w:hAnsi="Times New Roman" w:eastAsia="宋体" w:cs="Times New Roman"/>
      <w:sz w:val="24"/>
    </w:rPr>
  </w:style>
  <w:style w:type="paragraph" w:styleId="1112">
    <w:name w:val="xl23"/>
    <w:basedOn w:val="909"/>
    <w:next w:val="1112"/>
    <w:link w:val="909"/>
    <w:pPr>
      <w:spacing w:before="100" w:beforeAutospacing="1" w:after="100" w:afterAutospacing="1" w:line="360" w:lineRule="auto"/>
      <w:widowControl/>
    </w:pPr>
    <w:rPr>
      <w:rFonts w:ascii="Times New Roman" w:hAnsi="Times New Roman" w:eastAsia="宋体" w:cs="Times New Roman"/>
      <w:sz w:val="24"/>
      <w:szCs w:val="20"/>
    </w:rPr>
  </w:style>
  <w:style w:type="paragraph" w:styleId="1113">
    <w:name w:val="正文表格"/>
    <w:basedOn w:val="909"/>
    <w:next w:val="1113"/>
    <w:link w:val="1114"/>
    <w:pPr>
      <w:jc w:val="left"/>
    </w:pPr>
    <w:rPr>
      <w:rFonts w:ascii="宋体" w:hAnsi="宋体" w:eastAsia="宋体" w:cs="Times New Roman"/>
      <w:color w:val="000000"/>
      <w:szCs w:val="21"/>
    </w:rPr>
  </w:style>
  <w:style w:type="character" w:styleId="1114">
    <w:name w:val="正文表格 Char"/>
    <w:next w:val="1114"/>
    <w:link w:val="1113"/>
    <w:rPr>
      <w:rFonts w:ascii="宋体" w:hAnsi="宋体" w:eastAsia="宋体" w:cs="Times New Roman"/>
      <w:color w:val="000000"/>
      <w:sz w:val="21"/>
      <w:szCs w:val="21"/>
    </w:rPr>
  </w:style>
  <w:style w:type="paragraph" w:styleId="1115">
    <w:name w:val="正文重点"/>
    <w:basedOn w:val="909"/>
    <w:next w:val="1115"/>
    <w:link w:val="1116"/>
    <w:pPr>
      <w:ind w:firstLine="482"/>
      <w:jc w:val="left"/>
      <w:spacing w:line="360" w:lineRule="auto"/>
    </w:pPr>
    <w:rPr>
      <w:rFonts w:ascii="Times New Roman" w:hAnsi="Times New Roman" w:eastAsia="宋体" w:cs="Times New Roman"/>
      <w:b/>
      <w:sz w:val="24"/>
      <w:szCs w:val="20"/>
    </w:rPr>
  </w:style>
  <w:style w:type="character" w:styleId="1116">
    <w:name w:val="正文重点 Char"/>
    <w:next w:val="1116"/>
    <w:link w:val="1115"/>
    <w:rPr>
      <w:rFonts w:ascii="Times New Roman" w:hAnsi="Times New Roman" w:eastAsia="宋体" w:cs="Times New Roman"/>
      <w:b/>
      <w:sz w:val="24"/>
    </w:rPr>
  </w:style>
  <w:style w:type="paragraph" w:styleId="1117">
    <w:name w:val="标题1-附件"/>
    <w:basedOn w:val="910"/>
    <w:next w:val="1117"/>
    <w:link w:val="909"/>
    <w:pPr>
      <w:jc w:val="left"/>
    </w:pPr>
    <w:rPr>
      <w:rFonts w:ascii="Times New Roman" w:hAnsi="Times New Roman" w:eastAsia="宋体" w:cs="Times New Roman"/>
      <w:sz w:val="24"/>
      <w:szCs w:val="24"/>
    </w:rPr>
  </w:style>
  <w:style w:type="paragraph" w:styleId="1118">
    <w:name w:val="正文小标题"/>
    <w:basedOn w:val="909"/>
    <w:next w:val="931"/>
    <w:link w:val="1119"/>
    <w:pPr>
      <w:ind w:firstLine="482"/>
      <w:jc w:val="left"/>
      <w:spacing w:before="312" w:after="312"/>
    </w:pPr>
    <w:rPr>
      <w:rFonts w:ascii="宋体" w:hAnsi="宋体" w:eastAsia="宋体" w:cs="Times New Roman"/>
      <w:b/>
      <w:i/>
      <w:color w:val="ff0000"/>
      <w:sz w:val="24"/>
      <w:szCs w:val="20"/>
    </w:rPr>
  </w:style>
  <w:style w:type="character" w:styleId="1119">
    <w:name w:val="正文小标题 Char"/>
    <w:next w:val="1119"/>
    <w:link w:val="1118"/>
    <w:rPr>
      <w:rFonts w:ascii="宋体" w:hAnsi="宋体" w:eastAsia="宋体" w:cs="Times New Roman"/>
      <w:b/>
      <w:i/>
      <w:color w:val="ff0000"/>
      <w:sz w:val="24"/>
    </w:rPr>
  </w:style>
  <w:style w:type="paragraph" w:styleId="1120">
    <w:name w:val="正文大标题"/>
    <w:basedOn w:val="1118"/>
    <w:next w:val="931"/>
    <w:link w:val="1121"/>
    <w:pPr>
      <w:jc w:val="center"/>
    </w:pPr>
    <w:rPr>
      <w:rFonts w:ascii="Times New Roman" w:hAnsi="Times New Roman" w:eastAsia="宋体" w:cs="Times New Roman"/>
      <w:i w:val="0"/>
      <w:color w:val="000000"/>
      <w:sz w:val="28"/>
      <w:szCs w:val="21"/>
    </w:rPr>
  </w:style>
  <w:style w:type="character" w:styleId="1121">
    <w:name w:val="正文大标题 Char"/>
    <w:next w:val="1121"/>
    <w:link w:val="1120"/>
    <w:rPr>
      <w:rFonts w:ascii="宋体" w:hAnsi="宋体" w:eastAsia="宋体" w:cs="Times New Roman"/>
      <w:b/>
      <w:color w:val="000000"/>
      <w:sz w:val="28"/>
      <w:szCs w:val="21"/>
    </w:rPr>
  </w:style>
  <w:style w:type="paragraph" w:styleId="1122">
    <w:name w:val="注释"/>
    <w:basedOn w:val="909"/>
    <w:next w:val="1122"/>
    <w:link w:val="1123"/>
    <w:pPr>
      <w:ind w:left="420" w:hanging="420"/>
      <w:jc w:val="left"/>
    </w:pPr>
    <w:rPr>
      <w:rFonts w:ascii="宋体" w:hAnsi="宋体" w:eastAsia="宋体" w:cs="Times New Roman"/>
      <w:szCs w:val="21"/>
    </w:rPr>
  </w:style>
  <w:style w:type="character" w:styleId="1123">
    <w:name w:val="注释 Char"/>
    <w:next w:val="1123"/>
    <w:link w:val="1122"/>
    <w:rPr>
      <w:rFonts w:ascii="宋体" w:hAnsi="宋体" w:eastAsia="宋体" w:cs="Times New Roman"/>
      <w:sz w:val="21"/>
      <w:szCs w:val="21"/>
    </w:rPr>
  </w:style>
  <w:style w:type="paragraph" w:styleId="1124">
    <w:name w:val="正文须知-1级"/>
    <w:basedOn w:val="909"/>
    <w:next w:val="909"/>
    <w:link w:val="909"/>
    <w:pPr>
      <w:numPr>
        <w:ilvl w:val="0"/>
        <w:numId w:val="7"/>
      </w:numPr>
      <w:spacing w:line="300" w:lineRule="auto"/>
    </w:pPr>
    <w:rPr>
      <w:rFonts w:ascii="宋体" w:hAnsi="Calibri" w:eastAsia="宋体" w:cs="Times New Roman"/>
      <w:sz w:val="24"/>
      <w:szCs w:val="21"/>
    </w:rPr>
  </w:style>
  <w:style w:type="paragraph" w:styleId="1125">
    <w:name w:val="正文须知-2级"/>
    <w:basedOn w:val="909"/>
    <w:next w:val="1125"/>
    <w:link w:val="909"/>
    <w:pPr>
      <w:numPr>
        <w:ilvl w:val="1"/>
        <w:numId w:val="7"/>
      </w:numPr>
      <w:spacing w:line="300" w:lineRule="auto"/>
    </w:pPr>
    <w:rPr>
      <w:rFonts w:ascii="宋体" w:hAnsi="Calibri" w:eastAsia="宋体" w:cs="Times New Roman"/>
      <w:sz w:val="24"/>
      <w:szCs w:val="21"/>
    </w:rPr>
  </w:style>
  <w:style w:type="paragraph" w:styleId="1126">
    <w:name w:val="正文须知-3级"/>
    <w:basedOn w:val="909"/>
    <w:next w:val="1126"/>
    <w:link w:val="909"/>
    <w:pPr>
      <w:numPr>
        <w:ilvl w:val="2"/>
        <w:numId w:val="7"/>
      </w:numPr>
      <w:ind w:hanging="355"/>
      <w:spacing w:line="300" w:lineRule="auto"/>
    </w:pPr>
    <w:rPr>
      <w:rFonts w:ascii="宋体" w:hAnsi="Calibri" w:eastAsia="宋体" w:cs="Times New Roman"/>
      <w:sz w:val="24"/>
      <w:szCs w:val="21"/>
    </w:rPr>
  </w:style>
  <w:style w:type="character" w:styleId="1127">
    <w:name w:val="纯文本 字符"/>
    <w:next w:val="1127"/>
    <w:link w:val="909"/>
    <w:rPr>
      <w:rFonts w:ascii="宋体" w:hAnsi="Courier New" w:eastAsia="宋体" w:cs="Times New Roman"/>
      <w:sz w:val="21"/>
      <w:szCs w:val="21"/>
      <w:lang w:val="en-US" w:eastAsia="zh-CN" w:bidi="ar-SA"/>
    </w:rPr>
  </w:style>
  <w:style w:type="paragraph" w:styleId="1128">
    <w:name w:val="表格1"/>
    <w:basedOn w:val="909"/>
    <w:next w:val="1128"/>
    <w:link w:val="909"/>
    <w:pPr>
      <w:ind w:firstLine="480"/>
      <w:jc w:val="center"/>
    </w:pPr>
    <w:rPr>
      <w:rFonts w:ascii="Times New Roman" w:hAnsi="Times New Roman" w:eastAsia="宋体" w:cs="Times New Roman"/>
      <w:sz w:val="24"/>
      <w:szCs w:val="20"/>
    </w:rPr>
  </w:style>
  <w:style w:type="character" w:styleId="1129">
    <w:name w:val="纯文本 字符1"/>
    <w:next w:val="1129"/>
    <w:link w:val="909"/>
    <w:rPr>
      <w:rFonts w:ascii="宋体" w:hAnsi="Courier New" w:eastAsia="宋体" w:cs="Times New Roman"/>
    </w:rPr>
  </w:style>
  <w:style w:type="character" w:styleId="1130">
    <w:name w:val="bjh-p"/>
    <w:next w:val="1130"/>
    <w:link w:val="909"/>
    <w:rPr>
      <w:rFonts w:ascii="Times New Roman" w:hAnsi="Times New Roman" w:eastAsia="宋体" w:cs="Times New Roman"/>
    </w:rPr>
  </w:style>
  <w:style w:type="paragraph" w:styleId="1131">
    <w:name w:val="无标题条"/>
    <w:next w:val="909"/>
    <w:link w:val="909"/>
    <w:pPr>
      <w:jc w:val="both"/>
    </w:pPr>
    <w:rPr>
      <w:sz w:val="21"/>
      <w:lang w:val="en-US" w:eastAsia="zh-CN" w:bidi="ar-SA"/>
    </w:rPr>
  </w:style>
  <w:style w:type="character" w:styleId="1132">
    <w:name w:val="正文格式 Char"/>
    <w:next w:val="1132"/>
    <w:link w:val="1133"/>
    <w:rPr>
      <w:rFonts w:ascii="宋体" w:hAnsi="宋体" w:eastAsia="宋体" w:cs="Times New Roman"/>
      <w:sz w:val="24"/>
      <w:szCs w:val="24"/>
      <w:lang w:val="en-GB"/>
    </w:rPr>
  </w:style>
  <w:style w:type="paragraph" w:styleId="1133">
    <w:name w:val="正文格式"/>
    <w:basedOn w:val="909"/>
    <w:next w:val="1133"/>
    <w:link w:val="1132"/>
    <w:pPr>
      <w:ind w:firstLine="480"/>
      <w:spacing w:line="360" w:lineRule="auto"/>
    </w:pPr>
    <w:rPr>
      <w:rFonts w:ascii="宋体" w:hAnsi="宋体" w:eastAsia="宋体" w:cs="Times New Roman"/>
      <w:sz w:val="24"/>
      <w:lang w:val="en-GB"/>
    </w:rPr>
  </w:style>
  <w:style w:type="character" w:styleId="1134">
    <w:name w:val="标题 3 Char"/>
    <w:next w:val="1134"/>
    <w:link w:val="909"/>
    <w:rPr>
      <w:rFonts w:ascii="宋体" w:hAnsi="Times New Roman" w:eastAsia="宋体" w:cs="Times New Roman"/>
      <w:b/>
      <w:sz w:val="24"/>
      <w:u w:val="single"/>
      <w:lang w:val="en-US" w:eastAsia="zh-CN" w:bidi="ar-SA"/>
    </w:rPr>
  </w:style>
  <w:style w:type="character" w:styleId="1135">
    <w:name w:val="正文缩进 Char"/>
    <w:next w:val="1135"/>
    <w:link w:val="909"/>
    <w:rPr>
      <w:rFonts w:ascii="宋体" w:hAnsi="Times New Roman" w:eastAsia="宋体" w:cs="Times New Roman"/>
      <w:sz w:val="24"/>
      <w:szCs w:val="24"/>
      <w:lang w:val="en-US" w:eastAsia="zh-CN" w:bidi="ar-SA"/>
    </w:rPr>
  </w:style>
  <w:style w:type="character" w:styleId="1136">
    <w:name w:val="Char Char111"/>
    <w:next w:val="1136"/>
    <w:link w:val="909"/>
    <w:rPr>
      <w:rFonts w:ascii="宋体" w:hAnsi="Times New Roman" w:eastAsia="宋体" w:cs="Times New Roman"/>
      <w:b/>
      <w:sz w:val="24"/>
      <w:u w:val="single"/>
      <w:lang w:val="en-US" w:eastAsia="zh-CN" w:bidi="ar-SA"/>
    </w:rPr>
  </w:style>
  <w:style w:type="character" w:styleId="1137">
    <w:name w:val="正文文本缩进 Char"/>
    <w:next w:val="1137"/>
    <w:link w:val="909"/>
    <w:rPr>
      <w:rFonts w:ascii="Times New Roman" w:hAnsi="Times New Roman" w:eastAsia="宋体" w:cs="Times New Roman"/>
      <w:sz w:val="24"/>
      <w:szCs w:val="24"/>
      <w:lang w:val="en-US" w:eastAsia="zh-CN" w:bidi="ar-SA"/>
    </w:rPr>
  </w:style>
  <w:style w:type="character" w:styleId="1138">
    <w:name w:val="列出段落 Char"/>
    <w:next w:val="1138"/>
    <w:link w:val="909"/>
    <w:rPr>
      <w:rFonts w:ascii="Calibri" w:hAnsi="Calibri" w:eastAsia="宋体" w:cs="Times New Roman"/>
      <w:sz w:val="21"/>
      <w:szCs w:val="22"/>
      <w:lang w:val="en-US" w:eastAsia="zh-CN" w:bidi="ar-SA"/>
    </w:rPr>
  </w:style>
  <w:style w:type="character" w:styleId="1139">
    <w:name w:val="页眉 Char"/>
    <w:next w:val="1139"/>
    <w:link w:val="909"/>
    <w:rPr>
      <w:rFonts w:ascii="Times New Roman" w:hAnsi="Times New Roman" w:eastAsia="宋体" w:cs="Times New Roman"/>
      <w:sz w:val="18"/>
      <w:szCs w:val="18"/>
      <w:lang w:val="en-US" w:eastAsia="zh-CN" w:bidi="ar-SA"/>
    </w:rPr>
  </w:style>
  <w:style w:type="character" w:styleId="1140">
    <w:name w:val="标题 2 Char"/>
    <w:next w:val="1140"/>
    <w:link w:val="909"/>
    <w:rPr>
      <w:rFonts w:ascii="Arial" w:hAnsi="Arial" w:eastAsia="黑体" w:cs="Times New Roman"/>
      <w:b/>
      <w:sz w:val="30"/>
      <w:lang w:val="en-US" w:eastAsia="zh-CN" w:bidi="ar-SA"/>
    </w:rPr>
  </w:style>
  <w:style w:type="paragraph" w:styleId="1141">
    <w:name w:val="字元 字元2"/>
    <w:basedOn w:val="909"/>
    <w:next w:val="1141"/>
    <w:link w:val="909"/>
    <w:rPr>
      <w:rFonts w:ascii="Tahoma" w:hAnsi="Tahoma" w:eastAsia="宋体" w:cs="Times New Roman"/>
      <w:sz w:val="24"/>
      <w:szCs w:val="20"/>
    </w:rPr>
  </w:style>
  <w:style w:type="paragraph" w:styleId="1142">
    <w:name w:val="Char3 Char Char Char2"/>
    <w:basedOn w:val="909"/>
    <w:next w:val="1142"/>
    <w:link w:val="909"/>
    <w:rPr>
      <w:rFonts w:ascii="Tahoma" w:hAnsi="Tahoma" w:eastAsia="宋体" w:cs="Times New Roman"/>
      <w:sz w:val="24"/>
      <w:szCs w:val="20"/>
    </w:rPr>
  </w:style>
  <w:style w:type="paragraph" w:styleId="1143">
    <w:name w:val="正文文本缩进2"/>
    <w:basedOn w:val="909"/>
    <w:next w:val="1143"/>
    <w:link w:val="909"/>
    <w:pPr>
      <w:ind w:firstLine="480"/>
      <w:spacing w:line="480" w:lineRule="exact"/>
    </w:pPr>
    <w:rPr>
      <w:rFonts w:ascii="宋体" w:hAnsi="宋体" w:eastAsia="宋体" w:cs="Times New Roman"/>
      <w:sz w:val="24"/>
      <w:lang w:val="zh-CN" w:eastAsia="zh-CN"/>
    </w:rPr>
  </w:style>
  <w:style w:type="paragraph" w:styleId="1144">
    <w:name w:val="Char3"/>
    <w:basedOn w:val="909"/>
    <w:next w:val="1144"/>
    <w:link w:val="909"/>
    <w:pPr>
      <w:tabs>
        <w:tab w:val="left" w:pos="360" w:leader="none"/>
      </w:tabs>
    </w:pPr>
    <w:rPr>
      <w:rFonts w:ascii="Times New Roman" w:hAnsi="Times New Roman" w:eastAsia="宋体" w:cs="Times New Roman"/>
      <w:sz w:val="24"/>
    </w:rPr>
  </w:style>
  <w:style w:type="paragraph" w:styleId="1145">
    <w:name w:val="Char Char Char Char Char Char Char Char Char Char Char Char Char Char Char Char1"/>
    <w:basedOn w:val="909"/>
    <w:next w:val="1145"/>
    <w:link w:val="909"/>
    <w:pPr>
      <w:jc w:val="center"/>
      <w:spacing w:after="160" w:line="240" w:lineRule="exact"/>
      <w:widowControl/>
    </w:pPr>
    <w:rPr>
      <w:rFonts w:ascii="宋体" w:hAnsi="宋体" w:eastAsia="宋体" w:cs="Times New Roman"/>
      <w:b/>
      <w:sz w:val="30"/>
      <w:szCs w:val="30"/>
      <w:lang w:eastAsia="en-US"/>
    </w:rPr>
  </w:style>
  <w:style w:type="paragraph" w:styleId="1146">
    <w:name w:val="Char Char1 Char Char Char Char Char Char1"/>
    <w:basedOn w:val="909"/>
    <w:next w:val="1146"/>
    <w:link w:val="909"/>
    <w:pPr>
      <w:jc w:val="left"/>
      <w:spacing w:after="160" w:line="240" w:lineRule="exact"/>
      <w:widowControl/>
    </w:pPr>
    <w:rPr>
      <w:rFonts w:ascii="Verdana" w:hAnsi="Verdana" w:eastAsia="仿宋_GB2312" w:cs="Times New Roman"/>
      <w:sz w:val="24"/>
      <w:szCs w:val="20"/>
      <w:lang w:eastAsia="en-US"/>
    </w:rPr>
  </w:style>
  <w:style w:type="paragraph" w:styleId="1147">
    <w:name w:val="列出段落2"/>
    <w:basedOn w:val="909"/>
    <w:next w:val="1147"/>
    <w:link w:val="909"/>
    <w:pPr>
      <w:ind w:firstLine="420"/>
    </w:pPr>
    <w:rPr>
      <w:rFonts w:ascii="Calibri" w:hAnsi="Calibri" w:eastAsia="宋体" w:cs="Times New Roman"/>
      <w:szCs w:val="22"/>
    </w:rPr>
  </w:style>
  <w:style w:type="paragraph" w:styleId="1148">
    <w:name w:val="Char Char Char1 Char2"/>
    <w:basedOn w:val="909"/>
    <w:next w:val="1148"/>
    <w:link w:val="909"/>
    <w:rPr>
      <w:rFonts w:ascii="Tahoma" w:hAnsi="Tahoma" w:eastAsia="宋体" w:cs="Times New Roman"/>
      <w:sz w:val="24"/>
      <w:szCs w:val="20"/>
    </w:rPr>
  </w:style>
  <w:style w:type="paragraph" w:styleId="1149">
    <w:name w:val="Char Char Char2"/>
    <w:basedOn w:val="909"/>
    <w:next w:val="1149"/>
    <w:link w:val="909"/>
    <w:rPr>
      <w:rFonts w:ascii="Tahoma" w:hAnsi="Tahoma" w:eastAsia="宋体" w:cs="Times New Roman"/>
      <w:sz w:val="24"/>
      <w:szCs w:val="20"/>
    </w:rPr>
  </w:style>
  <w:style w:type="paragraph" w:styleId="1150">
    <w:name w:val="Char Char Char Char Char Char Char2"/>
    <w:basedOn w:val="909"/>
    <w:next w:val="1150"/>
    <w:link w:val="909"/>
    <w:pPr>
      <w:ind w:firstLine="200"/>
      <w:spacing w:line="360" w:lineRule="auto"/>
    </w:pPr>
    <w:rPr>
      <w:rFonts w:ascii="Times New Roman" w:hAnsi="Times New Roman" w:eastAsia="仿宋_GB2312" w:cs="Times New Roman"/>
      <w:sz w:val="24"/>
    </w:rPr>
  </w:style>
  <w:style w:type="paragraph" w:styleId="1151">
    <w:name w:val="正文缩进2"/>
    <w:basedOn w:val="909"/>
    <w:next w:val="1151"/>
    <w:link w:val="909"/>
    <w:pPr>
      <w:ind w:firstLine="567"/>
      <w:spacing w:line="480" w:lineRule="exact"/>
      <w:widowControl/>
    </w:pPr>
    <w:rPr>
      <w:rFonts w:ascii="宋体" w:hAnsi="Times New Roman" w:eastAsia="宋体" w:cs="Times New Roman"/>
      <w:color w:val="000000"/>
      <w:sz w:val="28"/>
      <w:szCs w:val="20"/>
      <w:lang w:val="zh-CN" w:eastAsia="zh-CN"/>
    </w:rPr>
  </w:style>
  <w:style w:type="paragraph" w:styleId="1152">
    <w:name w:val="Revision"/>
    <w:next w:val="1152"/>
    <w:link w:val="909"/>
    <w:rPr>
      <w:sz w:val="21"/>
      <w:szCs w:val="24"/>
      <w:lang w:val="en-US" w:eastAsia="zh-CN" w:bidi="ar-SA"/>
    </w:rPr>
  </w:style>
  <w:style w:type="paragraph" w:styleId="1153">
    <w:name w:val="Char22"/>
    <w:basedOn w:val="909"/>
    <w:next w:val="1153"/>
    <w:link w:val="909"/>
    <w:rPr>
      <w:rFonts w:ascii="Tahoma" w:hAnsi="Tahoma" w:eastAsia="宋体" w:cs="Times New Roman"/>
      <w:sz w:val="24"/>
      <w:szCs w:val="20"/>
    </w:rPr>
  </w:style>
  <w:style w:type="paragraph" w:styleId="1154">
    <w:name w:val="Char Char Char Char Char Char Char Char Char Char2"/>
    <w:basedOn w:val="909"/>
    <w:next w:val="1154"/>
    <w:link w:val="909"/>
    <w:rPr>
      <w:rFonts w:ascii="宋体" w:hAnsi="宋体" w:eastAsia="宋体" w:cs="Courier New"/>
      <w:sz w:val="32"/>
      <w:szCs w:val="32"/>
    </w:rPr>
  </w:style>
  <w:style w:type="paragraph" w:styleId="1155">
    <w:name w:val="Char2 Char Char Char Char Char Char1"/>
    <w:basedOn w:val="909"/>
    <w:next w:val="1155"/>
    <w:link w:val="909"/>
    <w:pPr>
      <w:jc w:val="center"/>
      <w:spacing w:line="400" w:lineRule="exact"/>
      <w:widowControl/>
    </w:pPr>
    <w:rPr>
      <w:rFonts w:ascii="Times New Roman" w:hAnsi="Times New Roman" w:eastAsia="宋体" w:cs="Times New Roman"/>
    </w:rPr>
  </w:style>
  <w:style w:type="character" w:styleId="1156">
    <w:name w:val="页脚 Char"/>
    <w:next w:val="1156"/>
    <w:link w:val="909"/>
    <w:rPr>
      <w:rFonts w:ascii="宋体" w:hAnsi="Times New Roman" w:eastAsia="宋体" w:cs="Times New Roman"/>
      <w:sz w:val="18"/>
      <w:lang w:val="en-US" w:eastAsia="zh-CN" w:bidi="ar-SA"/>
    </w:rPr>
  </w:style>
  <w:style w:type="paragraph" w:styleId="1157">
    <w:name w:val="Char Char41"/>
    <w:basedOn w:val="909"/>
    <w:next w:val="1157"/>
    <w:link w:val="909"/>
    <w:pPr>
      <w:jc w:val="center"/>
      <w:spacing w:line="400" w:lineRule="exact"/>
      <w:widowControl/>
    </w:pPr>
    <w:rPr>
      <w:rFonts w:ascii="Times New Roman" w:hAnsi="Times New Roman" w:eastAsia="宋体" w:cs="Times New Roman"/>
    </w:rPr>
  </w:style>
  <w:style w:type="character" w:styleId="1158">
    <w:name w:val="批注文字 Char"/>
    <w:next w:val="1158"/>
    <w:link w:val="909"/>
    <w:rPr>
      <w:rFonts w:ascii="Times New Roman" w:hAnsi="Times New Roman" w:eastAsia="宋体" w:cs="Times New Roman"/>
      <w:sz w:val="21"/>
      <w:szCs w:val="24"/>
    </w:rPr>
  </w:style>
  <w:style w:type="character" w:styleId="1159">
    <w:name w:val="标题 Char"/>
    <w:next w:val="1159"/>
    <w:link w:val="909"/>
    <w:rPr>
      <w:rFonts w:ascii="Times New Roman" w:hAnsi="Times New Roman" w:eastAsia="宋体" w:cs="Times New Roman"/>
      <w:b/>
      <w:sz w:val="32"/>
    </w:rPr>
  </w:style>
  <w:style w:type="paragraph" w:styleId="1160">
    <w:name w:val="图例"/>
    <w:basedOn w:val="909"/>
    <w:next w:val="1160"/>
    <w:link w:val="909"/>
    <w:pPr>
      <w:jc w:val="center"/>
      <w:spacing w:before="120" w:after="120" w:line="360" w:lineRule="auto"/>
    </w:pPr>
    <w:rPr>
      <w:rFonts w:ascii="Times New Roman" w:hAnsi="Times New Roman" w:eastAsia="仿宋_GB2312" w:cs="Times New Roman"/>
      <w:b/>
      <w:sz w:val="24"/>
      <w:szCs w:val="20"/>
    </w:rPr>
  </w:style>
  <w:style w:type="table" w:styleId="1161">
    <w:name w:val="Table Normal"/>
    <w:next w:val="1161"/>
    <w:link w:val="909"/>
    <w:pPr>
      <w:widowControl w:val="off"/>
    </w:pPr>
    <w:rPr>
      <w:rFonts w:ascii="Calibri" w:hAnsi="Calibri"/>
      <w:sz w:val="22"/>
      <w:szCs w:val="22"/>
      <w:lang w:val="en-US" w:eastAsia="en-US" w:bidi="ar-SA"/>
    </w:rPr>
    <w:tblPr/>
  </w:style>
  <w:style w:type="paragraph" w:styleId="1162">
    <w:name w:val="Table Paragraph"/>
    <w:basedOn w:val="909"/>
    <w:next w:val="1162"/>
    <w:link w:val="909"/>
    <w:pPr>
      <w:jc w:val="left"/>
    </w:pPr>
    <w:rPr>
      <w:rFonts w:ascii="宋体" w:hAnsi="宋体" w:eastAsia="宋体" w:cs="宋体"/>
      <w:sz w:val="22"/>
      <w:szCs w:val="22"/>
      <w:lang w:eastAsia="en-US"/>
    </w:rPr>
  </w:style>
  <w:style w:type="paragraph" w:styleId="1163">
    <w:name w:val="修订"/>
    <w:next w:val="1163"/>
    <w:link w:val="909"/>
    <w:rPr>
      <w:sz w:val="21"/>
      <w:szCs w:val="24"/>
      <w:lang w:val="en-US" w:eastAsia="zh-CN" w:bidi="ar-SA"/>
    </w:rPr>
  </w:style>
  <w:style w:type="character" w:styleId="1164">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164"/>
    <w:link w:val="909"/>
    <w:rPr>
      <w:rFonts w:ascii="宋体" w:hAnsi="宋体" w:eastAsia="宋体" w:cs="Times New Roman"/>
      <w:sz w:val="24"/>
      <w:szCs w:val="24"/>
    </w:rPr>
  </w:style>
  <w:style w:type="character" w:styleId="1165">
    <w:name w:val="NormalCharacter1"/>
    <w:next w:val="1165"/>
    <w:link w:val="909"/>
    <w:rPr>
      <w:rFonts w:ascii="Times New Roman" w:hAnsi="Times New Roman" w:eastAsia="宋体" w:cs="Times New Roman"/>
    </w:rPr>
  </w:style>
  <w:style w:type="character" w:styleId="1166">
    <w:name w:val="正文缩进 Char1"/>
    <w:next w:val="1166"/>
    <w:link w:val="909"/>
    <w:rPr>
      <w:rFonts w:ascii="宋体" w:hAnsi="宋体" w:eastAsia="宋体" w:cs="Times New Roman"/>
      <w:sz w:val="24"/>
    </w:rPr>
  </w:style>
  <w:style w:type="paragraph" w:styleId="1167">
    <w:name w:val="索引 11"/>
    <w:basedOn w:val="909"/>
    <w:next w:val="909"/>
    <w:link w:val="909"/>
    <w:pPr>
      <w:spacing w:line="360" w:lineRule="auto"/>
    </w:pPr>
    <w:rPr>
      <w:rFonts w:ascii="仿宋_GB2312" w:hAnsi="Times New Roman" w:eastAsia="仿宋_GB2312" w:cs="Times New Roman"/>
      <w:sz w:val="24"/>
      <w:szCs w:val="20"/>
    </w:rPr>
  </w:style>
  <w:style w:type="character" w:styleId="1168">
    <w:name w:val="font01"/>
    <w:next w:val="1168"/>
    <w:link w:val="909"/>
    <w:rPr>
      <w:rFonts w:hint="eastAsia" w:ascii="微软雅黑" w:hAnsi="微软雅黑" w:eastAsia="微软雅黑" w:cs="微软雅黑"/>
      <w:i w:val="0"/>
      <w:iCs w:val="0"/>
      <w:color w:val="000000"/>
      <w:sz w:val="20"/>
      <w:szCs w:val="20"/>
      <w:u w:val="none"/>
    </w:rPr>
  </w:style>
  <w:style w:type="paragraph" w:styleId="1169">
    <w:name w:val="段"/>
    <w:next w:val="909"/>
    <w:link w:val="909"/>
    <w:pPr>
      <w:ind w:firstLine="200"/>
      <w:jc w:val="both"/>
    </w:pPr>
    <w:rPr>
      <w:rFonts w:ascii="宋体" w:hAnsi="Calibri"/>
      <w:sz w:val="21"/>
      <w:szCs w:val="22"/>
      <w:lang w:val="en-US" w:eastAsia="zh-CN" w:bidi="ar-SA"/>
    </w:rPr>
  </w:style>
  <w:style w:type="paragraph" w:styleId="1170">
    <w:name w:val="列出段落3"/>
    <w:basedOn w:val="909"/>
    <w:next w:val="1170"/>
    <w:link w:val="909"/>
    <w:pPr>
      <w:ind w:firstLine="420"/>
    </w:pPr>
    <w:rPr>
      <w:rFonts w:ascii="Calibri" w:hAnsi="Calibri" w:eastAsia="宋体" w:cs="Times New Roman"/>
      <w:szCs w:val="22"/>
    </w:rPr>
  </w:style>
  <w:style w:type="paragraph" w:styleId="1171">
    <w:name w:val="正文 A"/>
    <w:next w:val="1171"/>
    <w:link w:val="909"/>
    <w:qFormat/>
    <w:pPr>
      <w:jc w:val="both"/>
      <w:widowControl w:val="off"/>
    </w:pPr>
    <w:rPr>
      <w:rFonts w:eastAsia="Times New Roman"/>
      <w:color w:val="000000"/>
      <w:sz w:val="21"/>
      <w:szCs w:val="21"/>
      <w:lang w:val="en-US" w:eastAsia="zh-CN" w:bidi="ar-SA"/>
    </w:rPr>
  </w:style>
  <w:style w:type="paragraph" w:styleId="1172">
    <w:name w:val="样式"/>
    <w:next w:val="1172"/>
    <w:link w:val="909"/>
    <w:qFormat/>
    <w:pPr>
      <w:widowControl w:val="off"/>
    </w:pPr>
    <w:rPr>
      <w:rFonts w:ascii="Calibri" w:hAnsi="Calibri"/>
      <w:sz w:val="24"/>
      <w:szCs w:val="24"/>
      <w:lang w:val="en-US" w:eastAsia="zh-CN" w:bidi="ar-SA"/>
    </w:rPr>
  </w:style>
  <w:style w:type="character" w:styleId="17755" w:default="1">
    <w:name w:val="Default Paragraph Font"/>
    <w:uiPriority w:val="1"/>
    <w:semiHidden/>
    <w:unhideWhenUsed/>
  </w:style>
  <w:style w:type="numbering" w:styleId="17756" w:default="1">
    <w:name w:val="No List"/>
    <w:uiPriority w:val="99"/>
    <w:semiHidden/>
    <w:unhideWhenUsed/>
  </w:style>
  <w:style w:type="table" w:styleId="177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王女士</cp:lastModifiedBy>
  <cp:revision>4</cp:revision>
  <dcterms:created xsi:type="dcterms:W3CDTF">2025-05-28T06:02:00Z</dcterms:created>
  <dcterms:modified xsi:type="dcterms:W3CDTF">2026-01-27T04:09:39Z</dcterms:modified>
</cp:coreProperties>
</file>